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D95FA" w14:textId="77777777" w:rsidR="00361EA5" w:rsidRPr="008C13BE" w:rsidRDefault="00361EA5" w:rsidP="00361EA5">
      <w:pPr>
        <w:rPr>
          <w:b/>
          <w:sz w:val="56"/>
          <w:szCs w:val="56"/>
          <w:bdr w:val="single" w:sz="4" w:space="0" w:color="auto"/>
          <w:shd w:val="pct15" w:color="auto" w:fill="FFFFFF"/>
        </w:rPr>
      </w:pPr>
      <w:r w:rsidRPr="008C13BE">
        <w:rPr>
          <w:rFonts w:hint="eastAsia"/>
          <w:b/>
          <w:sz w:val="56"/>
          <w:szCs w:val="56"/>
          <w:bdr w:val="single" w:sz="4" w:space="0" w:color="auto"/>
          <w:shd w:val="pct15" w:color="auto" w:fill="FFFFFF"/>
        </w:rPr>
        <w:t>第</w:t>
      </w:r>
      <w:r w:rsidRPr="008C13BE">
        <w:rPr>
          <w:rFonts w:hint="eastAsia"/>
          <w:b/>
          <w:sz w:val="56"/>
          <w:szCs w:val="56"/>
          <w:bdr w:val="single" w:sz="4" w:space="0" w:color="auto"/>
          <w:shd w:val="pct15" w:color="auto" w:fill="FFFFFF"/>
        </w:rPr>
        <w:t>1</w:t>
      </w:r>
      <w:r w:rsidRPr="008C13BE">
        <w:rPr>
          <w:rFonts w:hint="eastAsia"/>
          <w:b/>
          <w:sz w:val="56"/>
          <w:szCs w:val="56"/>
          <w:bdr w:val="single" w:sz="4" w:space="0" w:color="auto"/>
          <w:shd w:val="pct15" w:color="auto" w:fill="FFFFFF"/>
        </w:rPr>
        <w:t>号議</w:t>
      </w:r>
      <w:r w:rsidR="008C13BE">
        <w:rPr>
          <w:rFonts w:hint="eastAsia"/>
          <w:b/>
          <w:sz w:val="56"/>
          <w:szCs w:val="56"/>
          <w:bdr w:val="single" w:sz="4" w:space="0" w:color="auto"/>
          <w:shd w:val="pct15" w:color="auto" w:fill="FFFFFF"/>
        </w:rPr>
        <w:t>案</w:t>
      </w:r>
    </w:p>
    <w:p w14:paraId="0D4F7928" w14:textId="6FD6F082" w:rsidR="00361EA5" w:rsidRPr="006B57D7" w:rsidRDefault="006D1E6A" w:rsidP="00C05A8E">
      <w:pPr>
        <w:ind w:firstLineChars="100" w:firstLine="402"/>
        <w:rPr>
          <w:rFonts w:asciiTheme="minorEastAsia" w:hAnsiTheme="minorEastAsia"/>
          <w:b/>
          <w:sz w:val="40"/>
          <w:szCs w:val="40"/>
        </w:rPr>
      </w:pPr>
      <w:r w:rsidRPr="006B57D7">
        <w:rPr>
          <w:rFonts w:asciiTheme="minorEastAsia" w:hAnsiTheme="minorEastAsia" w:hint="eastAsia"/>
          <w:b/>
          <w:sz w:val="40"/>
          <w:szCs w:val="40"/>
        </w:rPr>
        <w:t>第</w:t>
      </w:r>
      <w:r w:rsidR="006B609D">
        <w:rPr>
          <w:rFonts w:asciiTheme="minorEastAsia" w:hAnsiTheme="minorEastAsia" w:hint="eastAsia"/>
          <w:b/>
          <w:sz w:val="40"/>
          <w:szCs w:val="40"/>
        </w:rPr>
        <w:t>7</w:t>
      </w:r>
      <w:r w:rsidR="00722113" w:rsidRPr="006B57D7">
        <w:rPr>
          <w:rFonts w:asciiTheme="minorEastAsia" w:hAnsiTheme="minorEastAsia" w:hint="eastAsia"/>
          <w:b/>
          <w:sz w:val="40"/>
          <w:szCs w:val="40"/>
        </w:rPr>
        <w:t>期事業報告及び決算の承認について</w:t>
      </w:r>
    </w:p>
    <w:p w14:paraId="3CE7A522" w14:textId="77777777" w:rsidR="00722113" w:rsidRPr="006B57D7" w:rsidRDefault="00722113" w:rsidP="00722113">
      <w:pPr>
        <w:ind w:firstLineChars="100" w:firstLine="442"/>
        <w:rPr>
          <w:rFonts w:asciiTheme="minorEastAsia" w:hAnsiTheme="minorEastAsia"/>
          <w:b/>
          <w:sz w:val="44"/>
          <w:szCs w:val="44"/>
        </w:rPr>
      </w:pPr>
    </w:p>
    <w:p w14:paraId="1DB6ECA2" w14:textId="37B04B46" w:rsidR="00347851" w:rsidRPr="006B57D7" w:rsidRDefault="006B609D" w:rsidP="00FD654F">
      <w:pPr>
        <w:jc w:val="center"/>
        <w:rPr>
          <w:rFonts w:asciiTheme="minorEastAsia" w:hAnsiTheme="minorEastAsia"/>
          <w:b/>
          <w:sz w:val="44"/>
          <w:szCs w:val="44"/>
        </w:rPr>
      </w:pPr>
      <w:r>
        <w:rPr>
          <w:rFonts w:asciiTheme="minorEastAsia" w:hAnsiTheme="minorEastAsia" w:hint="eastAsia"/>
          <w:b/>
          <w:sz w:val="44"/>
          <w:szCs w:val="44"/>
        </w:rPr>
        <w:t>令和元年</w:t>
      </w:r>
      <w:r w:rsidR="00E777B3" w:rsidRPr="006B57D7">
        <w:rPr>
          <w:rFonts w:asciiTheme="minorEastAsia" w:hAnsiTheme="minorEastAsia"/>
          <w:b/>
          <w:sz w:val="44"/>
          <w:szCs w:val="44"/>
        </w:rPr>
        <w:t>度</w:t>
      </w:r>
    </w:p>
    <w:p w14:paraId="0DA0D02E" w14:textId="4F6FC5A7" w:rsidR="00E777B3" w:rsidRPr="006B57D7" w:rsidRDefault="006B609D" w:rsidP="00FD654F">
      <w:pPr>
        <w:jc w:val="center"/>
        <w:rPr>
          <w:rFonts w:asciiTheme="minorEastAsia" w:hAnsiTheme="minorEastAsia"/>
          <w:b/>
          <w:sz w:val="28"/>
          <w:szCs w:val="28"/>
        </w:rPr>
      </w:pPr>
      <w:r>
        <w:rPr>
          <w:rFonts w:asciiTheme="minorEastAsia" w:hAnsiTheme="minorEastAsia" w:hint="eastAsia"/>
          <w:b/>
          <w:sz w:val="28"/>
          <w:szCs w:val="28"/>
        </w:rPr>
        <w:t>令和元年</w:t>
      </w:r>
      <w:r w:rsidR="00E777B3" w:rsidRPr="006B57D7">
        <w:rPr>
          <w:rFonts w:asciiTheme="minorEastAsia" w:hAnsiTheme="minorEastAsia"/>
          <w:b/>
          <w:sz w:val="28"/>
          <w:szCs w:val="28"/>
        </w:rPr>
        <w:t>7月1日</w:t>
      </w:r>
      <w:r w:rsidR="00E777B3" w:rsidRPr="006B57D7">
        <w:rPr>
          <w:rFonts w:asciiTheme="minorEastAsia" w:hAnsiTheme="minorEastAsia"/>
          <w:b/>
          <w:sz w:val="22"/>
        </w:rPr>
        <w:t>から</w:t>
      </w:r>
      <w:r w:rsidR="0038182E" w:rsidRPr="006B57D7">
        <w:rPr>
          <w:rFonts w:asciiTheme="minorEastAsia" w:hAnsiTheme="minorEastAsia" w:hint="eastAsia"/>
          <w:b/>
          <w:sz w:val="28"/>
          <w:szCs w:val="28"/>
        </w:rPr>
        <w:t>令和</w:t>
      </w:r>
      <w:r>
        <w:rPr>
          <w:rFonts w:asciiTheme="minorEastAsia" w:hAnsiTheme="minorEastAsia" w:hint="eastAsia"/>
          <w:b/>
          <w:sz w:val="28"/>
          <w:szCs w:val="28"/>
        </w:rPr>
        <w:t>2</w:t>
      </w:r>
      <w:r w:rsidR="00E777B3" w:rsidRPr="006B57D7">
        <w:rPr>
          <w:rFonts w:asciiTheme="minorEastAsia" w:hAnsiTheme="minorEastAsia"/>
          <w:b/>
          <w:sz w:val="28"/>
          <w:szCs w:val="28"/>
        </w:rPr>
        <w:t>年6月30日</w:t>
      </w:r>
      <w:r w:rsidR="00E777B3" w:rsidRPr="006B57D7">
        <w:rPr>
          <w:rFonts w:asciiTheme="minorEastAsia" w:hAnsiTheme="minorEastAsia"/>
          <w:b/>
          <w:sz w:val="22"/>
        </w:rPr>
        <w:t>まで</w:t>
      </w:r>
    </w:p>
    <w:p w14:paraId="6D5F3991" w14:textId="77777777" w:rsidR="00E777B3" w:rsidRPr="006B57D7" w:rsidRDefault="00E777B3" w:rsidP="00FD654F">
      <w:pPr>
        <w:jc w:val="center"/>
        <w:rPr>
          <w:rFonts w:asciiTheme="minorEastAsia" w:hAnsiTheme="minorEastAsia"/>
          <w:b/>
          <w:sz w:val="48"/>
          <w:szCs w:val="48"/>
        </w:rPr>
      </w:pPr>
      <w:r w:rsidRPr="006B57D7">
        <w:rPr>
          <w:rFonts w:asciiTheme="minorEastAsia" w:hAnsiTheme="minorEastAsia"/>
          <w:b/>
          <w:sz w:val="48"/>
          <w:szCs w:val="48"/>
        </w:rPr>
        <w:t>事</w:t>
      </w:r>
      <w:r w:rsidR="000924A7" w:rsidRPr="006B57D7">
        <w:rPr>
          <w:rFonts w:asciiTheme="minorEastAsia" w:hAnsiTheme="minorEastAsia" w:hint="eastAsia"/>
          <w:b/>
          <w:sz w:val="48"/>
          <w:szCs w:val="48"/>
        </w:rPr>
        <w:t xml:space="preserve"> </w:t>
      </w:r>
      <w:r w:rsidRPr="006B57D7">
        <w:rPr>
          <w:rFonts w:asciiTheme="minorEastAsia" w:hAnsiTheme="minorEastAsia"/>
          <w:b/>
          <w:sz w:val="48"/>
          <w:szCs w:val="48"/>
        </w:rPr>
        <w:t>業</w:t>
      </w:r>
      <w:r w:rsidR="000924A7" w:rsidRPr="006B57D7">
        <w:rPr>
          <w:rFonts w:asciiTheme="minorEastAsia" w:hAnsiTheme="minorEastAsia" w:hint="eastAsia"/>
          <w:b/>
          <w:sz w:val="48"/>
          <w:szCs w:val="48"/>
        </w:rPr>
        <w:t xml:space="preserve"> </w:t>
      </w:r>
      <w:r w:rsidRPr="006B57D7">
        <w:rPr>
          <w:rFonts w:asciiTheme="minorEastAsia" w:hAnsiTheme="minorEastAsia"/>
          <w:b/>
          <w:sz w:val="48"/>
          <w:szCs w:val="48"/>
        </w:rPr>
        <w:t>報</w:t>
      </w:r>
      <w:r w:rsidR="000924A7" w:rsidRPr="006B57D7">
        <w:rPr>
          <w:rFonts w:asciiTheme="minorEastAsia" w:hAnsiTheme="minorEastAsia" w:hint="eastAsia"/>
          <w:b/>
          <w:sz w:val="48"/>
          <w:szCs w:val="48"/>
        </w:rPr>
        <w:t xml:space="preserve"> </w:t>
      </w:r>
      <w:r w:rsidRPr="006B57D7">
        <w:rPr>
          <w:rFonts w:asciiTheme="minorEastAsia" w:hAnsiTheme="minorEastAsia"/>
          <w:b/>
          <w:sz w:val="48"/>
          <w:szCs w:val="48"/>
        </w:rPr>
        <w:t>告</w:t>
      </w:r>
    </w:p>
    <w:p w14:paraId="79306D1A" w14:textId="77777777" w:rsidR="00E777B3" w:rsidRPr="006B57D7" w:rsidRDefault="00E777B3" w:rsidP="00FD654F">
      <w:pPr>
        <w:rPr>
          <w:rFonts w:asciiTheme="minorEastAsia" w:hAnsiTheme="minorEastAsia"/>
        </w:rPr>
      </w:pPr>
    </w:p>
    <w:p w14:paraId="51D68158" w14:textId="3BC8494F" w:rsidR="00E777B3" w:rsidRPr="006B57D7" w:rsidRDefault="00E777B3" w:rsidP="00FD654F">
      <w:pPr>
        <w:rPr>
          <w:rFonts w:asciiTheme="minorEastAsia" w:hAnsiTheme="minorEastAsia"/>
          <w:b/>
          <w:sz w:val="32"/>
          <w:szCs w:val="32"/>
        </w:rPr>
      </w:pPr>
      <w:r w:rsidRPr="006B57D7">
        <w:rPr>
          <w:rFonts w:asciiTheme="minorEastAsia" w:hAnsiTheme="minorEastAsia"/>
          <w:b/>
          <w:sz w:val="32"/>
          <w:szCs w:val="32"/>
        </w:rPr>
        <w:t>当該事業年度における事業活動の概況</w:t>
      </w:r>
    </w:p>
    <w:p w14:paraId="2D2CF366" w14:textId="77777777" w:rsidR="00E777B3" w:rsidRPr="006B57D7" w:rsidRDefault="00E777B3" w:rsidP="00FD654F">
      <w:pPr>
        <w:rPr>
          <w:rFonts w:asciiTheme="minorEastAsia" w:hAnsiTheme="minorEastAsia"/>
          <w:b/>
          <w:sz w:val="28"/>
          <w:szCs w:val="28"/>
        </w:rPr>
      </w:pPr>
      <w:r w:rsidRPr="006B57D7">
        <w:rPr>
          <w:rFonts w:asciiTheme="minorEastAsia" w:hAnsiTheme="minorEastAsia"/>
          <w:b/>
          <w:sz w:val="28"/>
          <w:szCs w:val="28"/>
        </w:rPr>
        <w:t>１　主要な事業活動の報告</w:t>
      </w:r>
    </w:p>
    <w:p w14:paraId="30824F25" w14:textId="77777777" w:rsidR="000924A7" w:rsidRPr="006B57D7" w:rsidRDefault="000924A7" w:rsidP="00FD654F">
      <w:pPr>
        <w:rPr>
          <w:rFonts w:asciiTheme="minorEastAsia" w:hAnsiTheme="minorEastAsia"/>
          <w:sz w:val="24"/>
          <w:szCs w:val="24"/>
        </w:rPr>
      </w:pPr>
    </w:p>
    <w:p w14:paraId="12231609" w14:textId="77777777" w:rsidR="00E777B3" w:rsidRPr="006B57D7" w:rsidRDefault="00DD7DCC" w:rsidP="00177302">
      <w:pPr>
        <w:spacing w:line="276" w:lineRule="auto"/>
        <w:rPr>
          <w:rFonts w:asciiTheme="minorEastAsia" w:hAnsiTheme="minorEastAsia"/>
          <w:b/>
          <w:sz w:val="24"/>
          <w:szCs w:val="24"/>
        </w:rPr>
      </w:pPr>
      <w:r w:rsidRPr="006B57D7">
        <w:rPr>
          <w:rFonts w:asciiTheme="minorEastAsia" w:hAnsiTheme="minorEastAsia"/>
          <w:b/>
          <w:sz w:val="24"/>
          <w:szCs w:val="24"/>
        </w:rPr>
        <w:t>（１）</w:t>
      </w:r>
      <w:r w:rsidR="00E777B3" w:rsidRPr="006B57D7">
        <w:rPr>
          <w:rFonts w:asciiTheme="minorEastAsia" w:hAnsiTheme="minorEastAsia"/>
          <w:b/>
          <w:sz w:val="24"/>
          <w:szCs w:val="24"/>
        </w:rPr>
        <w:t>総務（会計・経理事務を含む）</w:t>
      </w:r>
    </w:p>
    <w:p w14:paraId="077AC435" w14:textId="77777777" w:rsidR="007535F8" w:rsidRPr="007535F8" w:rsidRDefault="007535F8" w:rsidP="007535F8">
      <w:pPr>
        <w:spacing w:line="276" w:lineRule="auto"/>
        <w:ind w:leftChars="200" w:left="420" w:firstLineChars="100" w:firstLine="240"/>
        <w:rPr>
          <w:rFonts w:asciiTheme="minorEastAsia" w:hAnsiTheme="minorEastAsia"/>
          <w:sz w:val="24"/>
          <w:szCs w:val="24"/>
        </w:rPr>
      </w:pPr>
      <w:r w:rsidRPr="007535F8">
        <w:rPr>
          <w:rFonts w:asciiTheme="minorEastAsia" w:hAnsiTheme="minorEastAsia" w:hint="eastAsia"/>
          <w:sz w:val="24"/>
          <w:szCs w:val="24"/>
        </w:rPr>
        <w:t>決算・上半期、下半期監査の実施、定例・臨時取締役会の開催、会計事務・月次監査・構成員への支払事務等を定期的に処理しました。特に、構成員所得の最大化に向け、各作物の品代と交付金・地域資金の活用、地域特性に応じた作付けの各集落提案や団地化の推進を実施し、更なる法人化のメリット発揮に取組み実績を残す事が出来ました。</w:t>
      </w:r>
    </w:p>
    <w:p w14:paraId="0BC5CD58" w14:textId="5FE18BA8" w:rsidR="007535F8" w:rsidRPr="007535F8" w:rsidRDefault="007535F8" w:rsidP="007535F8">
      <w:pPr>
        <w:spacing w:line="276" w:lineRule="auto"/>
        <w:ind w:leftChars="200" w:left="420" w:firstLineChars="100" w:firstLine="240"/>
        <w:rPr>
          <w:rFonts w:asciiTheme="minorEastAsia" w:hAnsiTheme="minorEastAsia"/>
          <w:sz w:val="24"/>
          <w:szCs w:val="24"/>
        </w:rPr>
      </w:pPr>
      <w:r w:rsidRPr="007535F8">
        <w:rPr>
          <w:rFonts w:asciiTheme="minorEastAsia" w:hAnsiTheme="minorEastAsia" w:hint="eastAsia"/>
          <w:sz w:val="24"/>
          <w:szCs w:val="24"/>
        </w:rPr>
        <w:t>今年度は、平成25年設立当初の農地賃借契約が満了となりましたが、構成員から引続き農地賃借契約の要望もあ</w:t>
      </w:r>
      <w:r w:rsidR="00CC429A">
        <w:rPr>
          <w:rFonts w:asciiTheme="minorEastAsia" w:hAnsiTheme="minorEastAsia" w:hint="eastAsia"/>
          <w:sz w:val="24"/>
          <w:szCs w:val="24"/>
        </w:rPr>
        <w:t>り</w:t>
      </w:r>
      <w:r w:rsidRPr="007535F8">
        <w:rPr>
          <w:rFonts w:asciiTheme="minorEastAsia" w:hAnsiTheme="minorEastAsia" w:hint="eastAsia"/>
          <w:sz w:val="24"/>
          <w:szCs w:val="24"/>
        </w:rPr>
        <w:t>農地中間管理機構を活用した農地賃借契約を関係機関の協力の下</w:t>
      </w:r>
      <w:r w:rsidR="00CC429A">
        <w:rPr>
          <w:rFonts w:asciiTheme="minorEastAsia" w:hAnsiTheme="minorEastAsia" w:hint="eastAsia"/>
          <w:sz w:val="24"/>
          <w:szCs w:val="24"/>
        </w:rPr>
        <w:t>、</w:t>
      </w:r>
      <w:r w:rsidRPr="007535F8">
        <w:rPr>
          <w:rFonts w:asciiTheme="minorEastAsia" w:hAnsiTheme="minorEastAsia" w:hint="eastAsia"/>
          <w:sz w:val="24"/>
          <w:szCs w:val="24"/>
        </w:rPr>
        <w:t>契約手続きを行いました。説明会及び</w:t>
      </w:r>
      <w:r w:rsidR="00CC429A">
        <w:rPr>
          <w:rFonts w:asciiTheme="minorEastAsia" w:hAnsiTheme="minorEastAsia" w:hint="eastAsia"/>
          <w:sz w:val="24"/>
          <w:szCs w:val="24"/>
        </w:rPr>
        <w:t>、</w:t>
      </w:r>
      <w:r w:rsidRPr="007535F8">
        <w:rPr>
          <w:rFonts w:asciiTheme="minorEastAsia" w:hAnsiTheme="minorEastAsia" w:hint="eastAsia"/>
          <w:sz w:val="24"/>
          <w:szCs w:val="24"/>
        </w:rPr>
        <w:t>今年度契約を令和元年10月から令和2年3月に実施し、契約数815件、契約面積156.8</w:t>
      </w:r>
      <w:r w:rsidR="00FD06BF">
        <w:rPr>
          <w:rFonts w:asciiTheme="minorEastAsia" w:hAnsiTheme="minorEastAsia" w:hint="eastAsia"/>
          <w:sz w:val="24"/>
          <w:szCs w:val="24"/>
        </w:rPr>
        <w:t>ｈａ</w:t>
      </w:r>
      <w:r w:rsidRPr="007535F8">
        <w:rPr>
          <w:rFonts w:asciiTheme="minorEastAsia" w:hAnsiTheme="minorEastAsia" w:hint="eastAsia"/>
          <w:sz w:val="24"/>
          <w:szCs w:val="24"/>
        </w:rPr>
        <w:t>と</w:t>
      </w:r>
      <w:r w:rsidR="00CC429A">
        <w:rPr>
          <w:rFonts w:asciiTheme="minorEastAsia" w:hAnsiTheme="minorEastAsia" w:hint="eastAsia"/>
          <w:sz w:val="24"/>
          <w:szCs w:val="24"/>
        </w:rPr>
        <w:t>なりました。</w:t>
      </w:r>
    </w:p>
    <w:p w14:paraId="3E636343" w14:textId="43307F4E" w:rsidR="007535F8" w:rsidRPr="007535F8" w:rsidRDefault="007535F8" w:rsidP="007535F8">
      <w:pPr>
        <w:spacing w:line="276" w:lineRule="auto"/>
        <w:ind w:leftChars="200" w:left="420" w:firstLineChars="100" w:firstLine="240"/>
        <w:rPr>
          <w:rFonts w:asciiTheme="minorEastAsia" w:hAnsiTheme="minorEastAsia"/>
          <w:sz w:val="24"/>
          <w:szCs w:val="24"/>
        </w:rPr>
      </w:pPr>
      <w:r w:rsidRPr="007535F8">
        <w:rPr>
          <w:rFonts w:asciiTheme="minorEastAsia" w:hAnsiTheme="minorEastAsia" w:hint="eastAsia"/>
          <w:sz w:val="24"/>
          <w:szCs w:val="24"/>
        </w:rPr>
        <w:t>令和元年度は、米、麦、大豆、飼料米・</w:t>
      </w:r>
      <w:r w:rsidR="00FD06BF">
        <w:rPr>
          <w:rFonts w:asciiTheme="minorEastAsia" w:hAnsiTheme="minorEastAsia" w:hint="eastAsia"/>
          <w:sz w:val="24"/>
          <w:szCs w:val="24"/>
        </w:rPr>
        <w:t>ＴＭＲ</w:t>
      </w:r>
      <w:r w:rsidRPr="007535F8">
        <w:rPr>
          <w:rFonts w:asciiTheme="minorEastAsia" w:hAnsiTheme="minorEastAsia" w:hint="eastAsia"/>
          <w:sz w:val="24"/>
          <w:szCs w:val="24"/>
        </w:rPr>
        <w:t>他の純売上高は、107百万円で、受け入れた交付金等は、436百万円です。これらを原資に肥料、農薬、カントリー・コンバイン利用料等の生産費を控除し、圃場から生み出された収益の全額を作業委託管理料や農作業賃金等として総構成員配分額303百万円をお返しすることができました。</w:t>
      </w:r>
    </w:p>
    <w:p w14:paraId="05E3E752" w14:textId="77777777" w:rsidR="007535F8" w:rsidRPr="007535F8" w:rsidRDefault="007535F8" w:rsidP="007535F8">
      <w:pPr>
        <w:spacing w:line="276" w:lineRule="auto"/>
        <w:ind w:leftChars="200" w:left="420" w:firstLineChars="100" w:firstLine="240"/>
        <w:rPr>
          <w:rFonts w:asciiTheme="minorEastAsia" w:hAnsiTheme="minorEastAsia"/>
          <w:sz w:val="24"/>
          <w:szCs w:val="24"/>
        </w:rPr>
      </w:pPr>
      <w:r w:rsidRPr="007535F8">
        <w:rPr>
          <w:rFonts w:asciiTheme="minorEastAsia" w:hAnsiTheme="minorEastAsia" w:hint="eastAsia"/>
          <w:sz w:val="24"/>
          <w:szCs w:val="24"/>
        </w:rPr>
        <w:t>これに対し、役員報酬、職員の賃金、各オペレーターの保険料、集落運営費等の一般管理費については、本社が利用権を設定し経営する農地からの収益や、農作業受</w:t>
      </w:r>
      <w:r w:rsidRPr="007535F8">
        <w:rPr>
          <w:rFonts w:asciiTheme="minorEastAsia" w:hAnsiTheme="minorEastAsia" w:hint="eastAsia"/>
          <w:sz w:val="24"/>
          <w:szCs w:val="24"/>
        </w:rPr>
        <w:lastRenderedPageBreak/>
        <w:t>託料金、また、消費税の還付等の雑収益で賄うことができました。</w:t>
      </w:r>
    </w:p>
    <w:p w14:paraId="33E6DC69" w14:textId="1E3DFD70" w:rsidR="00351DE7" w:rsidRPr="006B57D7" w:rsidRDefault="007535F8" w:rsidP="007535F8">
      <w:pPr>
        <w:spacing w:line="276" w:lineRule="auto"/>
        <w:ind w:leftChars="200" w:left="420" w:firstLineChars="100" w:firstLine="240"/>
        <w:rPr>
          <w:rFonts w:asciiTheme="minorEastAsia" w:hAnsiTheme="minorEastAsia"/>
          <w:sz w:val="24"/>
          <w:szCs w:val="24"/>
        </w:rPr>
      </w:pPr>
      <w:r w:rsidRPr="007535F8">
        <w:rPr>
          <w:rFonts w:asciiTheme="minorEastAsia" w:hAnsiTheme="minorEastAsia" w:hint="eastAsia"/>
          <w:sz w:val="24"/>
          <w:szCs w:val="24"/>
        </w:rPr>
        <w:t>決算では、利益の中から、将来の設備投資に備え、無税で積み立てることができる経営基盤強化準備金3,000万円を繰入するとともに、各集落の持株会から拠出いただいた資本金に対し、今年度も株主配当を予定しています。</w:t>
      </w:r>
    </w:p>
    <w:p w14:paraId="1C679B77" w14:textId="77777777" w:rsidR="00045914" w:rsidRDefault="00045914" w:rsidP="00177302">
      <w:pPr>
        <w:spacing w:line="276" w:lineRule="auto"/>
        <w:rPr>
          <w:rFonts w:asciiTheme="minorEastAsia" w:hAnsiTheme="minorEastAsia"/>
          <w:b/>
          <w:sz w:val="24"/>
          <w:szCs w:val="24"/>
        </w:rPr>
      </w:pPr>
    </w:p>
    <w:p w14:paraId="3AA27878" w14:textId="77777777" w:rsidR="002F01BA" w:rsidRPr="006B57D7" w:rsidRDefault="00FD654F" w:rsidP="00177302">
      <w:pPr>
        <w:spacing w:line="276" w:lineRule="auto"/>
        <w:rPr>
          <w:rFonts w:asciiTheme="minorEastAsia" w:hAnsiTheme="minorEastAsia"/>
          <w:b/>
          <w:sz w:val="24"/>
          <w:szCs w:val="24"/>
        </w:rPr>
      </w:pPr>
      <w:r w:rsidRPr="006B57D7">
        <w:rPr>
          <w:rFonts w:asciiTheme="minorEastAsia" w:hAnsiTheme="minorEastAsia"/>
          <w:b/>
          <w:sz w:val="24"/>
          <w:szCs w:val="24"/>
        </w:rPr>
        <w:t>（２）</w:t>
      </w:r>
      <w:r w:rsidR="00801E24" w:rsidRPr="006B57D7">
        <w:rPr>
          <w:rFonts w:asciiTheme="minorEastAsia" w:hAnsiTheme="minorEastAsia"/>
          <w:b/>
          <w:sz w:val="24"/>
          <w:szCs w:val="24"/>
        </w:rPr>
        <w:t>運営</w:t>
      </w:r>
    </w:p>
    <w:p w14:paraId="02DBD43E" w14:textId="65E07992" w:rsidR="007535F8" w:rsidRPr="007535F8" w:rsidRDefault="007535F8" w:rsidP="007535F8">
      <w:pPr>
        <w:spacing w:line="276" w:lineRule="auto"/>
        <w:ind w:leftChars="200" w:left="420" w:firstLineChars="100" w:firstLine="240"/>
        <w:rPr>
          <w:rFonts w:asciiTheme="minorEastAsia" w:hAnsiTheme="minorEastAsia"/>
          <w:sz w:val="24"/>
          <w:szCs w:val="24"/>
        </w:rPr>
      </w:pPr>
      <w:r w:rsidRPr="007535F8">
        <w:rPr>
          <w:rFonts w:asciiTheme="minorEastAsia" w:hAnsiTheme="minorEastAsia" w:hint="eastAsia"/>
          <w:sz w:val="24"/>
          <w:szCs w:val="24"/>
        </w:rPr>
        <w:t>取締役、各班長（東部地区農地管理班・西部地区農地管理班・本社農地管理班・機械、倉庫運営管理班・</w:t>
      </w:r>
      <w:r w:rsidR="00FD06BF">
        <w:rPr>
          <w:rFonts w:asciiTheme="minorEastAsia" w:hAnsiTheme="minorEastAsia" w:hint="eastAsia"/>
          <w:sz w:val="24"/>
          <w:szCs w:val="24"/>
        </w:rPr>
        <w:t>ＴＭＲ</w:t>
      </w:r>
      <w:r w:rsidRPr="007535F8">
        <w:rPr>
          <w:rFonts w:asciiTheme="minorEastAsia" w:hAnsiTheme="minorEastAsia" w:hint="eastAsia"/>
          <w:sz w:val="24"/>
          <w:szCs w:val="24"/>
        </w:rPr>
        <w:t>センター運営管理班）を中心とし、各集落単位での運営を基本に集落間連携及び集落本社間の連携を図りながら、定期諮問会議（班会議）並びに定期取締役会を執り行い、目前の課題や、中長期的な経営ビジョンを検討審議し、効率的な運営体制に取り組んできました。</w:t>
      </w:r>
    </w:p>
    <w:p w14:paraId="51F4EF5C" w14:textId="6CC18153" w:rsidR="0040638E" w:rsidRDefault="007535F8" w:rsidP="007535F8">
      <w:pPr>
        <w:spacing w:line="276" w:lineRule="auto"/>
        <w:ind w:leftChars="200" w:left="420" w:firstLineChars="100" w:firstLine="240"/>
        <w:rPr>
          <w:rFonts w:asciiTheme="minorEastAsia" w:hAnsiTheme="minorEastAsia"/>
          <w:sz w:val="24"/>
          <w:szCs w:val="24"/>
        </w:rPr>
      </w:pPr>
      <w:r w:rsidRPr="007535F8">
        <w:rPr>
          <w:rFonts w:asciiTheme="minorEastAsia" w:hAnsiTheme="minorEastAsia" w:hint="eastAsia"/>
          <w:sz w:val="24"/>
          <w:szCs w:val="24"/>
        </w:rPr>
        <w:t>食育体験としては、地域の園児・児童による麦踏みフェスティバルや田植え、稲刈り体験を実施しました。幼稚園・保育園・小学校の関係者より御礼のお手紙等を頂き、毎年の恒例行事となっています。麦踏みフェスティバル・稲刈り体験の時には、女性部の皆様の多大なご尽力のお陰も有り、無事に執り行うことが出来ました。</w:t>
      </w:r>
    </w:p>
    <w:p w14:paraId="67D02A2E" w14:textId="77777777" w:rsidR="00EC3C88" w:rsidRPr="006B57D7" w:rsidRDefault="00EC3C88" w:rsidP="00EC3C88">
      <w:pPr>
        <w:spacing w:line="276" w:lineRule="auto"/>
        <w:ind w:leftChars="200" w:left="420" w:firstLineChars="100" w:firstLine="240"/>
        <w:rPr>
          <w:rFonts w:asciiTheme="minorEastAsia" w:hAnsiTheme="minorEastAsia"/>
          <w:sz w:val="24"/>
          <w:szCs w:val="24"/>
        </w:rPr>
      </w:pPr>
    </w:p>
    <w:p w14:paraId="37EF2651" w14:textId="77777777" w:rsidR="00DD7DCC" w:rsidRPr="006B57D7" w:rsidRDefault="00FD654F" w:rsidP="00177302">
      <w:pPr>
        <w:spacing w:line="276" w:lineRule="auto"/>
        <w:rPr>
          <w:rFonts w:asciiTheme="minorEastAsia" w:hAnsiTheme="minorEastAsia"/>
          <w:b/>
          <w:sz w:val="24"/>
          <w:szCs w:val="24"/>
        </w:rPr>
      </w:pPr>
      <w:r w:rsidRPr="006B57D7">
        <w:rPr>
          <w:rFonts w:asciiTheme="minorEastAsia" w:hAnsiTheme="minorEastAsia"/>
          <w:b/>
          <w:sz w:val="24"/>
          <w:szCs w:val="24"/>
        </w:rPr>
        <w:t>（３）</w:t>
      </w:r>
      <w:r w:rsidR="00B40955" w:rsidRPr="006B57D7">
        <w:rPr>
          <w:rFonts w:asciiTheme="minorEastAsia" w:hAnsiTheme="minorEastAsia"/>
          <w:b/>
          <w:sz w:val="24"/>
          <w:szCs w:val="24"/>
        </w:rPr>
        <w:t>作付</w:t>
      </w:r>
      <w:r w:rsidR="00DD7DCC" w:rsidRPr="006B57D7">
        <w:rPr>
          <w:rFonts w:asciiTheme="minorEastAsia" w:hAnsiTheme="minorEastAsia"/>
          <w:b/>
          <w:sz w:val="24"/>
          <w:szCs w:val="24"/>
        </w:rPr>
        <w:t>・栽培</w:t>
      </w:r>
      <w:r w:rsidR="006E0161" w:rsidRPr="006B57D7">
        <w:rPr>
          <w:rFonts w:asciiTheme="minorEastAsia" w:hAnsiTheme="minorEastAsia" w:hint="eastAsia"/>
          <w:b/>
          <w:sz w:val="24"/>
          <w:szCs w:val="24"/>
        </w:rPr>
        <w:t>・実証研究</w:t>
      </w:r>
    </w:p>
    <w:p w14:paraId="653F846D" w14:textId="0AC847AC" w:rsidR="007535F8" w:rsidRDefault="00550FEC" w:rsidP="007535F8">
      <w:pPr>
        <w:spacing w:line="276" w:lineRule="auto"/>
        <w:ind w:left="482" w:hangingChars="200" w:hanging="482"/>
        <w:rPr>
          <w:rFonts w:asciiTheme="minorEastAsia" w:hAnsiTheme="minorEastAsia"/>
          <w:sz w:val="24"/>
          <w:szCs w:val="24"/>
        </w:rPr>
      </w:pPr>
      <w:r w:rsidRPr="006B57D7">
        <w:rPr>
          <w:rFonts w:asciiTheme="minorEastAsia" w:hAnsiTheme="minorEastAsia" w:hint="eastAsia"/>
          <w:b/>
          <w:sz w:val="24"/>
          <w:szCs w:val="24"/>
        </w:rPr>
        <w:t xml:space="preserve">　　</w:t>
      </w:r>
      <w:r w:rsidR="00351DE7" w:rsidRPr="006B57D7">
        <w:rPr>
          <w:rFonts w:asciiTheme="minorEastAsia" w:hAnsiTheme="minorEastAsia" w:hint="eastAsia"/>
          <w:sz w:val="24"/>
          <w:szCs w:val="24"/>
        </w:rPr>
        <w:t xml:space="preserve">　</w:t>
      </w:r>
      <w:r w:rsidR="007535F8" w:rsidRPr="007535F8">
        <w:rPr>
          <w:rFonts w:asciiTheme="minorEastAsia" w:hAnsiTheme="minorEastAsia" w:hint="eastAsia"/>
          <w:sz w:val="24"/>
          <w:szCs w:val="24"/>
        </w:rPr>
        <w:t>令和元年度作付実績は、小麦</w:t>
      </w:r>
      <w:r w:rsidR="007535F8" w:rsidRPr="007535F8">
        <w:rPr>
          <w:rFonts w:asciiTheme="minorEastAsia" w:hAnsiTheme="minorEastAsia"/>
          <w:sz w:val="24"/>
          <w:szCs w:val="24"/>
        </w:rPr>
        <w:t>111.4</w:t>
      </w:r>
      <w:r w:rsidR="00FD06BF">
        <w:rPr>
          <w:rFonts w:asciiTheme="minorEastAsia" w:hAnsiTheme="minorEastAsia"/>
          <w:sz w:val="24"/>
          <w:szCs w:val="24"/>
        </w:rPr>
        <w:t>ｈａ</w:t>
      </w:r>
      <w:r w:rsidR="007535F8" w:rsidRPr="007535F8">
        <w:rPr>
          <w:rFonts w:asciiTheme="minorEastAsia" w:hAnsiTheme="minorEastAsia"/>
          <w:sz w:val="24"/>
          <w:szCs w:val="24"/>
        </w:rPr>
        <w:t>,</w:t>
      </w:r>
      <w:r w:rsidR="007535F8" w:rsidRPr="007535F8">
        <w:rPr>
          <w:rFonts w:asciiTheme="minorEastAsia" w:hAnsiTheme="minorEastAsia" w:hint="eastAsia"/>
          <w:sz w:val="24"/>
          <w:szCs w:val="24"/>
        </w:rPr>
        <w:t>大麦</w:t>
      </w:r>
      <w:r w:rsidR="007535F8" w:rsidRPr="007535F8">
        <w:rPr>
          <w:rFonts w:asciiTheme="minorEastAsia" w:hAnsiTheme="minorEastAsia"/>
          <w:sz w:val="24"/>
          <w:szCs w:val="24"/>
        </w:rPr>
        <w:t>126.0</w:t>
      </w:r>
      <w:r w:rsidR="00FD06BF">
        <w:rPr>
          <w:rFonts w:asciiTheme="minorEastAsia" w:hAnsiTheme="minorEastAsia"/>
          <w:sz w:val="24"/>
          <w:szCs w:val="24"/>
        </w:rPr>
        <w:t>ｈａ</w:t>
      </w:r>
      <w:r w:rsidR="007535F8" w:rsidRPr="007535F8">
        <w:rPr>
          <w:rFonts w:asciiTheme="minorEastAsia" w:hAnsiTheme="minorEastAsia" w:hint="eastAsia"/>
          <w:sz w:val="24"/>
          <w:szCs w:val="24"/>
        </w:rPr>
        <w:t>、大豆</w:t>
      </w:r>
      <w:r w:rsidR="000C3E4F">
        <w:rPr>
          <w:rFonts w:asciiTheme="minorEastAsia" w:hAnsiTheme="minorEastAsia" w:hint="eastAsia"/>
          <w:sz w:val="24"/>
          <w:szCs w:val="24"/>
        </w:rPr>
        <w:t>119.4</w:t>
      </w:r>
      <w:r w:rsidR="00FD06BF">
        <w:rPr>
          <w:rFonts w:asciiTheme="minorEastAsia" w:hAnsiTheme="minorEastAsia"/>
          <w:sz w:val="24"/>
          <w:szCs w:val="24"/>
        </w:rPr>
        <w:t>ｈａ</w:t>
      </w:r>
      <w:r w:rsidR="007535F8" w:rsidRPr="007535F8">
        <w:rPr>
          <w:rFonts w:asciiTheme="minorEastAsia" w:hAnsiTheme="minorEastAsia" w:hint="eastAsia"/>
          <w:sz w:val="24"/>
          <w:szCs w:val="24"/>
        </w:rPr>
        <w:t>、主食用米</w:t>
      </w:r>
      <w:r w:rsidR="007535F8" w:rsidRPr="007535F8">
        <w:rPr>
          <w:rFonts w:asciiTheme="minorEastAsia" w:hAnsiTheme="minorEastAsia"/>
          <w:sz w:val="24"/>
          <w:szCs w:val="24"/>
        </w:rPr>
        <w:t>4.9</w:t>
      </w:r>
      <w:r w:rsidR="00FD06BF">
        <w:rPr>
          <w:rFonts w:asciiTheme="minorEastAsia" w:hAnsiTheme="minorEastAsia" w:hint="eastAsia"/>
          <w:sz w:val="24"/>
          <w:szCs w:val="24"/>
        </w:rPr>
        <w:t>ｈａ</w:t>
      </w:r>
      <w:r w:rsidR="007535F8" w:rsidRPr="007535F8">
        <w:rPr>
          <w:rFonts w:asciiTheme="minorEastAsia" w:hAnsiTheme="minorEastAsia" w:hint="eastAsia"/>
          <w:sz w:val="24"/>
          <w:szCs w:val="24"/>
        </w:rPr>
        <w:t>、飼料用米</w:t>
      </w:r>
      <w:r w:rsidR="007535F8" w:rsidRPr="007535F8">
        <w:rPr>
          <w:rFonts w:asciiTheme="minorEastAsia" w:hAnsiTheme="minorEastAsia"/>
          <w:sz w:val="24"/>
          <w:szCs w:val="24"/>
        </w:rPr>
        <w:t>(</w:t>
      </w:r>
      <w:r w:rsidR="00FD06BF">
        <w:rPr>
          <w:rFonts w:asciiTheme="minorEastAsia" w:hAnsiTheme="minorEastAsia"/>
          <w:sz w:val="24"/>
          <w:szCs w:val="24"/>
        </w:rPr>
        <w:t>ＳＧＳ</w:t>
      </w:r>
      <w:r w:rsidR="007535F8" w:rsidRPr="007535F8">
        <w:rPr>
          <w:rFonts w:asciiTheme="minorEastAsia" w:hAnsiTheme="minorEastAsia" w:hint="eastAsia"/>
          <w:sz w:val="24"/>
          <w:szCs w:val="24"/>
        </w:rPr>
        <w:t>用</w:t>
      </w:r>
      <w:r w:rsidR="007535F8" w:rsidRPr="007535F8">
        <w:rPr>
          <w:rFonts w:asciiTheme="minorEastAsia" w:hAnsiTheme="minorEastAsia"/>
          <w:sz w:val="24"/>
          <w:szCs w:val="24"/>
        </w:rPr>
        <w:t>)6</w:t>
      </w:r>
      <w:r w:rsidR="000C3E4F">
        <w:rPr>
          <w:rFonts w:asciiTheme="minorEastAsia" w:hAnsiTheme="minorEastAsia" w:hint="eastAsia"/>
          <w:sz w:val="24"/>
          <w:szCs w:val="24"/>
        </w:rPr>
        <w:t>0.1</w:t>
      </w:r>
      <w:r w:rsidR="00FD06BF">
        <w:rPr>
          <w:rFonts w:asciiTheme="minorEastAsia" w:hAnsiTheme="minorEastAsia"/>
          <w:sz w:val="24"/>
          <w:szCs w:val="24"/>
        </w:rPr>
        <w:t>ｈａ</w:t>
      </w:r>
      <w:r w:rsidR="007535F8" w:rsidRPr="007535F8">
        <w:rPr>
          <w:rFonts w:asciiTheme="minorEastAsia" w:hAnsiTheme="minorEastAsia" w:hint="eastAsia"/>
          <w:sz w:val="24"/>
          <w:szCs w:val="24"/>
        </w:rPr>
        <w:t>、</w:t>
      </w:r>
      <w:r w:rsidR="000C3E4F">
        <w:rPr>
          <w:rFonts w:asciiTheme="minorEastAsia" w:hAnsiTheme="minorEastAsia" w:hint="eastAsia"/>
          <w:sz w:val="24"/>
          <w:szCs w:val="24"/>
        </w:rPr>
        <w:t>飼料用米(玄米)9.1</w:t>
      </w:r>
      <w:r w:rsidR="00FD06BF">
        <w:rPr>
          <w:rFonts w:asciiTheme="minorEastAsia" w:hAnsiTheme="minorEastAsia" w:hint="eastAsia"/>
          <w:sz w:val="24"/>
          <w:szCs w:val="24"/>
        </w:rPr>
        <w:t>ｈａ</w:t>
      </w:r>
      <w:r w:rsidR="000C3E4F">
        <w:rPr>
          <w:rFonts w:asciiTheme="minorEastAsia" w:hAnsiTheme="minorEastAsia" w:hint="eastAsia"/>
          <w:sz w:val="24"/>
          <w:szCs w:val="24"/>
        </w:rPr>
        <w:t>、</w:t>
      </w:r>
      <w:r w:rsidR="00FD06BF">
        <w:rPr>
          <w:rFonts w:asciiTheme="minorEastAsia" w:hAnsiTheme="minorEastAsia" w:hint="eastAsia"/>
          <w:sz w:val="24"/>
          <w:szCs w:val="24"/>
        </w:rPr>
        <w:t>ＷＣＳ</w:t>
      </w:r>
      <w:r w:rsidR="007535F8" w:rsidRPr="007535F8">
        <w:rPr>
          <w:rFonts w:asciiTheme="minorEastAsia" w:hAnsiTheme="minorEastAsia"/>
          <w:sz w:val="24"/>
          <w:szCs w:val="24"/>
        </w:rPr>
        <w:t>72.0</w:t>
      </w:r>
      <w:r w:rsidR="00FD06BF">
        <w:rPr>
          <w:rFonts w:asciiTheme="minorEastAsia" w:hAnsiTheme="minorEastAsia"/>
          <w:sz w:val="24"/>
          <w:szCs w:val="24"/>
        </w:rPr>
        <w:t>ｈａ</w:t>
      </w:r>
      <w:r w:rsidR="007535F8" w:rsidRPr="007535F8">
        <w:rPr>
          <w:rFonts w:asciiTheme="minorEastAsia" w:hAnsiTheme="minorEastAsia" w:hint="eastAsia"/>
          <w:sz w:val="24"/>
          <w:szCs w:val="24"/>
        </w:rPr>
        <w:t>、飼料作物</w:t>
      </w:r>
      <w:r w:rsidR="007535F8" w:rsidRPr="007535F8">
        <w:rPr>
          <w:rFonts w:asciiTheme="minorEastAsia" w:hAnsiTheme="minorEastAsia"/>
          <w:sz w:val="24"/>
          <w:szCs w:val="24"/>
        </w:rPr>
        <w:t>50.9</w:t>
      </w:r>
      <w:r w:rsidR="00FD06BF">
        <w:rPr>
          <w:rFonts w:asciiTheme="minorEastAsia" w:hAnsiTheme="minorEastAsia"/>
          <w:sz w:val="24"/>
          <w:szCs w:val="24"/>
        </w:rPr>
        <w:t>ｈａ</w:t>
      </w:r>
      <w:r w:rsidR="007535F8" w:rsidRPr="007535F8">
        <w:rPr>
          <w:rFonts w:asciiTheme="minorEastAsia" w:hAnsiTheme="minorEastAsia" w:hint="eastAsia"/>
          <w:sz w:val="24"/>
          <w:szCs w:val="24"/>
        </w:rPr>
        <w:t>となりました。</w:t>
      </w:r>
    </w:p>
    <w:p w14:paraId="2C686A4E" w14:textId="3CB1B666" w:rsidR="007535F8" w:rsidRDefault="007535F8" w:rsidP="007535F8">
      <w:pPr>
        <w:spacing w:line="276"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7535F8">
        <w:rPr>
          <w:rFonts w:asciiTheme="minorEastAsia" w:hAnsiTheme="minorEastAsia" w:hint="eastAsia"/>
          <w:sz w:val="24"/>
          <w:szCs w:val="24"/>
        </w:rPr>
        <w:t>飼料用米(</w:t>
      </w:r>
      <w:r w:rsidR="00FD06BF">
        <w:rPr>
          <w:rFonts w:asciiTheme="minorEastAsia" w:hAnsiTheme="minorEastAsia" w:hint="eastAsia"/>
          <w:sz w:val="24"/>
          <w:szCs w:val="24"/>
        </w:rPr>
        <w:t>ＳＧＳ</w:t>
      </w:r>
      <w:r w:rsidRPr="007535F8">
        <w:rPr>
          <w:rFonts w:asciiTheme="minorEastAsia" w:hAnsiTheme="minorEastAsia" w:hint="eastAsia"/>
          <w:sz w:val="24"/>
          <w:szCs w:val="24"/>
        </w:rPr>
        <w:t>用)は、主食用米より経済的な優位、早期の収穫が見込める等、管　理し易い利点もあり、作付面積が増加しています。</w:t>
      </w:r>
    </w:p>
    <w:p w14:paraId="6B07EB14" w14:textId="77777777" w:rsidR="007535F8" w:rsidRPr="007535F8" w:rsidRDefault="007535F8" w:rsidP="007535F8">
      <w:pPr>
        <w:spacing w:line="276" w:lineRule="auto"/>
        <w:ind w:left="480" w:hangingChars="200" w:hanging="480"/>
        <w:rPr>
          <w:rFonts w:asciiTheme="minorEastAsia" w:hAnsiTheme="minorEastAsia"/>
          <w:sz w:val="24"/>
          <w:szCs w:val="24"/>
        </w:rPr>
      </w:pPr>
      <w:r w:rsidRPr="007535F8">
        <w:rPr>
          <w:rFonts w:asciiTheme="minorEastAsia" w:hAnsiTheme="minorEastAsia" w:hint="eastAsia"/>
          <w:sz w:val="24"/>
          <w:szCs w:val="24"/>
        </w:rPr>
        <w:t xml:space="preserve">　　　大豆はここ数年、異常気象により大幅な減収となり、営農継続払での支払のみとなりました。しかしながら、構成員への配分額は産地資金交付金並びに共済金の支払により、以前と変わらない配分額となりました。</w:t>
      </w:r>
    </w:p>
    <w:p w14:paraId="29D24BF6" w14:textId="203AAB87" w:rsidR="007535F8" w:rsidRDefault="007535F8" w:rsidP="007535F8">
      <w:pPr>
        <w:spacing w:line="276" w:lineRule="auto"/>
        <w:ind w:left="480" w:hangingChars="200" w:hanging="480"/>
        <w:rPr>
          <w:rFonts w:asciiTheme="minorEastAsia" w:hAnsiTheme="minorEastAsia"/>
          <w:sz w:val="24"/>
          <w:szCs w:val="24"/>
        </w:rPr>
      </w:pPr>
      <w:r w:rsidRPr="007535F8">
        <w:rPr>
          <w:rFonts w:asciiTheme="minorEastAsia" w:hAnsiTheme="minorEastAsia" w:hint="eastAsia"/>
          <w:sz w:val="24"/>
          <w:szCs w:val="24"/>
        </w:rPr>
        <w:t xml:space="preserve">　　　麦に関しては、ネットワーク大津㈱にとってウェイトの高い作物なので、県やJA指導の下、多収性・品質改良等に努めました。令和元年度は東部地区</w:t>
      </w:r>
      <w:r w:rsidR="00FD06BF">
        <w:rPr>
          <w:rFonts w:asciiTheme="minorEastAsia" w:hAnsiTheme="minorEastAsia" w:hint="eastAsia"/>
          <w:sz w:val="24"/>
          <w:szCs w:val="24"/>
        </w:rPr>
        <w:t>6</w:t>
      </w:r>
      <w:r w:rsidRPr="007535F8">
        <w:rPr>
          <w:rFonts w:asciiTheme="minorEastAsia" w:hAnsiTheme="minorEastAsia" w:hint="eastAsia"/>
          <w:sz w:val="24"/>
          <w:szCs w:val="24"/>
        </w:rPr>
        <w:t>集落で、麦の赤カビ防除をドローンで行いました。その結果、少人数で作業が進み、時間の短縮・コスト削減へと繋がりました。</w:t>
      </w:r>
    </w:p>
    <w:p w14:paraId="69572619" w14:textId="7F57FB6C" w:rsidR="007535F8" w:rsidRDefault="007535F8" w:rsidP="007535F8">
      <w:pPr>
        <w:spacing w:line="276" w:lineRule="auto"/>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Pr="000C3E4F">
        <w:rPr>
          <w:rFonts w:asciiTheme="minorEastAsia" w:hAnsiTheme="minorEastAsia" w:hint="eastAsia"/>
          <w:sz w:val="24"/>
          <w:szCs w:val="24"/>
        </w:rPr>
        <w:t>また、</w:t>
      </w:r>
      <w:r w:rsidR="000C3E4F" w:rsidRPr="000C3E4F">
        <w:rPr>
          <w:rFonts w:asciiTheme="minorEastAsia" w:hAnsiTheme="minorEastAsia" w:hint="eastAsia"/>
          <w:sz w:val="24"/>
          <w:szCs w:val="24"/>
        </w:rPr>
        <w:t>実証試験で</w:t>
      </w:r>
      <w:r w:rsidRPr="000C3E4F">
        <w:rPr>
          <w:rFonts w:asciiTheme="minorEastAsia" w:hAnsiTheme="minorEastAsia" w:hint="eastAsia"/>
          <w:sz w:val="24"/>
          <w:szCs w:val="24"/>
        </w:rPr>
        <w:t>これまで乗用管理機で行っていた水稲除草も</w:t>
      </w:r>
      <w:r w:rsidR="000C3E4F" w:rsidRPr="000C3E4F">
        <w:rPr>
          <w:rFonts w:asciiTheme="minorEastAsia" w:hAnsiTheme="minorEastAsia" w:hint="eastAsia"/>
          <w:sz w:val="24"/>
          <w:szCs w:val="24"/>
        </w:rPr>
        <w:t>一部</w:t>
      </w:r>
      <w:r w:rsidRPr="000C3E4F">
        <w:rPr>
          <w:rFonts w:asciiTheme="minorEastAsia" w:hAnsiTheme="minorEastAsia" w:hint="eastAsia"/>
          <w:sz w:val="24"/>
          <w:szCs w:val="24"/>
        </w:rPr>
        <w:t>ドローンで行いました。今後は防除だけに止まらず、除草剤散布や追肥等、ドローンを活用して作業の幅を広げていきます。</w:t>
      </w:r>
    </w:p>
    <w:p w14:paraId="1563C817" w14:textId="7C543DCC" w:rsidR="007535F8" w:rsidRDefault="007535F8" w:rsidP="007535F8">
      <w:pPr>
        <w:spacing w:line="276" w:lineRule="auto"/>
        <w:ind w:left="480" w:hangingChars="200" w:hanging="480"/>
        <w:rPr>
          <w:rFonts w:asciiTheme="minorEastAsia" w:hAnsiTheme="minorEastAsia"/>
          <w:sz w:val="24"/>
          <w:szCs w:val="24"/>
        </w:rPr>
      </w:pPr>
    </w:p>
    <w:p w14:paraId="4F5D71DC" w14:textId="77777777" w:rsidR="007535F8" w:rsidRPr="007535F8" w:rsidRDefault="007535F8" w:rsidP="007535F8">
      <w:pPr>
        <w:spacing w:line="276" w:lineRule="auto"/>
        <w:ind w:left="480" w:hangingChars="200" w:hanging="480"/>
        <w:rPr>
          <w:rFonts w:asciiTheme="minorEastAsia" w:hAnsiTheme="minorEastAsia"/>
          <w:sz w:val="24"/>
          <w:szCs w:val="24"/>
        </w:rPr>
      </w:pPr>
      <w:r w:rsidRPr="007535F8">
        <w:rPr>
          <w:rFonts w:asciiTheme="minorEastAsia" w:hAnsiTheme="minorEastAsia" w:hint="eastAsia"/>
          <w:sz w:val="24"/>
          <w:szCs w:val="24"/>
        </w:rPr>
        <w:t>[育苗施設]</w:t>
      </w:r>
    </w:p>
    <w:p w14:paraId="4EE5EA86" w14:textId="222DA632" w:rsidR="007535F8" w:rsidRPr="007535F8" w:rsidRDefault="007535F8" w:rsidP="007535F8">
      <w:pPr>
        <w:spacing w:line="276" w:lineRule="auto"/>
        <w:ind w:leftChars="100" w:left="210" w:firstLineChars="100" w:firstLine="240"/>
        <w:rPr>
          <w:rFonts w:asciiTheme="minorEastAsia" w:hAnsiTheme="minorEastAsia"/>
          <w:sz w:val="24"/>
          <w:szCs w:val="24"/>
        </w:rPr>
      </w:pPr>
      <w:r w:rsidRPr="007535F8">
        <w:rPr>
          <w:rFonts w:asciiTheme="minorEastAsia" w:hAnsiTheme="minorEastAsia" w:hint="eastAsia"/>
          <w:sz w:val="24"/>
          <w:szCs w:val="24"/>
        </w:rPr>
        <w:t>令和2年5月から6月までの</w:t>
      </w:r>
      <w:r w:rsidR="00FD06BF">
        <w:rPr>
          <w:rFonts w:asciiTheme="minorEastAsia" w:hAnsiTheme="minorEastAsia" w:hint="eastAsia"/>
          <w:sz w:val="24"/>
          <w:szCs w:val="24"/>
        </w:rPr>
        <w:t>2</w:t>
      </w:r>
      <w:r w:rsidRPr="007535F8">
        <w:rPr>
          <w:rFonts w:asciiTheme="minorEastAsia" w:hAnsiTheme="minorEastAsia" w:hint="eastAsia"/>
          <w:sz w:val="24"/>
          <w:szCs w:val="24"/>
        </w:rPr>
        <w:t>ヶ月間、当社育苗ハウスで、主食用米を中心とした水稲の苗を約660枚栽培しました。覆土の関係で、丈が多少不揃いな部分が見受けられましたが、根張りの良い丈夫な苗が出来ました。</w:t>
      </w:r>
    </w:p>
    <w:p w14:paraId="6562FC35" w14:textId="77777777" w:rsidR="007535F8" w:rsidRPr="007535F8" w:rsidRDefault="007535F8" w:rsidP="007535F8">
      <w:pPr>
        <w:spacing w:line="276" w:lineRule="auto"/>
        <w:ind w:leftChars="100" w:left="210" w:firstLineChars="100" w:firstLine="240"/>
        <w:rPr>
          <w:rFonts w:asciiTheme="minorEastAsia" w:hAnsiTheme="minorEastAsia"/>
          <w:sz w:val="24"/>
          <w:szCs w:val="24"/>
        </w:rPr>
      </w:pPr>
      <w:r w:rsidRPr="007535F8">
        <w:rPr>
          <w:rFonts w:asciiTheme="minorEastAsia" w:hAnsiTheme="minorEastAsia" w:hint="eastAsia"/>
          <w:sz w:val="24"/>
          <w:szCs w:val="24"/>
        </w:rPr>
        <w:t>また、今回より平成30年度の実績を踏まえ、㈱熊本野菜育苗センター(大津町岩坂)に夢あおばを全数委託しました。本格的な委託となった令和元年度は約12,000箱を生産し、綺麗に芽の揃った苗を納品して頂きました。</w:t>
      </w:r>
    </w:p>
    <w:p w14:paraId="21725BD1" w14:textId="77777777" w:rsidR="007535F8" w:rsidRPr="007535F8" w:rsidRDefault="007535F8" w:rsidP="007535F8">
      <w:pPr>
        <w:spacing w:line="276" w:lineRule="auto"/>
        <w:ind w:left="480" w:hangingChars="200" w:hanging="480"/>
        <w:rPr>
          <w:rFonts w:asciiTheme="minorEastAsia" w:hAnsiTheme="minorEastAsia"/>
          <w:sz w:val="24"/>
          <w:szCs w:val="24"/>
        </w:rPr>
      </w:pPr>
    </w:p>
    <w:p w14:paraId="4864ED8B" w14:textId="77777777" w:rsidR="007535F8" w:rsidRDefault="007535F8" w:rsidP="007535F8">
      <w:pPr>
        <w:spacing w:line="276" w:lineRule="auto"/>
        <w:ind w:left="480" w:hangingChars="200" w:hanging="480"/>
        <w:rPr>
          <w:rFonts w:asciiTheme="minorEastAsia" w:hAnsiTheme="minorEastAsia"/>
          <w:sz w:val="24"/>
          <w:szCs w:val="24"/>
        </w:rPr>
      </w:pPr>
      <w:r w:rsidRPr="007535F8">
        <w:rPr>
          <w:rFonts w:asciiTheme="minorEastAsia" w:hAnsiTheme="minorEastAsia" w:hint="eastAsia"/>
          <w:sz w:val="24"/>
          <w:szCs w:val="24"/>
        </w:rPr>
        <w:t>[実証試験研究]</w:t>
      </w:r>
    </w:p>
    <w:p w14:paraId="1923B5D5" w14:textId="0642B6A1" w:rsidR="007535F8" w:rsidRPr="007535F8" w:rsidRDefault="007535F8" w:rsidP="007535F8">
      <w:pPr>
        <w:spacing w:line="276" w:lineRule="auto"/>
        <w:ind w:leftChars="100" w:left="210" w:firstLineChars="100" w:firstLine="240"/>
        <w:rPr>
          <w:rFonts w:asciiTheme="minorEastAsia" w:hAnsiTheme="minorEastAsia"/>
          <w:sz w:val="24"/>
          <w:szCs w:val="24"/>
        </w:rPr>
      </w:pPr>
      <w:r w:rsidRPr="007535F8">
        <w:rPr>
          <w:rFonts w:asciiTheme="minorEastAsia" w:hAnsiTheme="minorEastAsia" w:hint="eastAsia"/>
          <w:sz w:val="24"/>
          <w:szCs w:val="24"/>
        </w:rPr>
        <w:t>ネットワーク大津㈱のスマート農業への取組や、低コスト生産実現の為に下記の実証試験を行いました。</w:t>
      </w:r>
    </w:p>
    <w:p w14:paraId="0A036BD9" w14:textId="330D55FD" w:rsidR="007535F8" w:rsidRPr="007535F8" w:rsidRDefault="007535F8" w:rsidP="002F6C58">
      <w:pPr>
        <w:spacing w:line="276" w:lineRule="auto"/>
        <w:ind w:leftChars="100" w:left="450" w:hangingChars="100" w:hanging="240"/>
        <w:rPr>
          <w:rFonts w:asciiTheme="minorEastAsia" w:hAnsiTheme="minorEastAsia"/>
          <w:sz w:val="24"/>
          <w:szCs w:val="24"/>
        </w:rPr>
      </w:pPr>
      <w:r w:rsidRPr="007535F8">
        <w:rPr>
          <w:rFonts w:asciiTheme="minorEastAsia" w:hAnsiTheme="minorEastAsia" w:hint="eastAsia"/>
          <w:sz w:val="24"/>
          <w:szCs w:val="24"/>
        </w:rPr>
        <w:t>1.肥料入り苗箱試験</w:t>
      </w:r>
    </w:p>
    <w:p w14:paraId="404D118A" w14:textId="7FF0A05B" w:rsidR="007535F8" w:rsidRPr="007535F8" w:rsidRDefault="007535F8" w:rsidP="002F6C58">
      <w:pPr>
        <w:spacing w:line="276" w:lineRule="auto"/>
        <w:ind w:leftChars="200" w:left="420" w:firstLineChars="100" w:firstLine="240"/>
        <w:rPr>
          <w:rFonts w:asciiTheme="minorEastAsia" w:hAnsiTheme="minorEastAsia"/>
          <w:sz w:val="24"/>
          <w:szCs w:val="24"/>
        </w:rPr>
      </w:pPr>
      <w:r w:rsidRPr="007535F8">
        <w:rPr>
          <w:rFonts w:asciiTheme="minorEastAsia" w:hAnsiTheme="minorEastAsia" w:hint="eastAsia"/>
          <w:sz w:val="24"/>
          <w:szCs w:val="24"/>
        </w:rPr>
        <w:t>令和元年度から、苗箱内に肥料を入れ育苗を行い、本社小作地5.5</w:t>
      </w:r>
      <w:r w:rsidR="00FD06BF">
        <w:rPr>
          <w:rFonts w:asciiTheme="minorEastAsia" w:hAnsiTheme="minorEastAsia" w:hint="eastAsia"/>
          <w:sz w:val="24"/>
          <w:szCs w:val="24"/>
        </w:rPr>
        <w:t>ｈａ</w:t>
      </w:r>
      <w:r w:rsidRPr="007535F8">
        <w:rPr>
          <w:rFonts w:asciiTheme="minorEastAsia" w:hAnsiTheme="minorEastAsia" w:hint="eastAsia"/>
          <w:sz w:val="24"/>
          <w:szCs w:val="24"/>
        </w:rPr>
        <w:t>に作付をしました。この試験により肥料散布の作業工程が不要になり構成員の肥料代等の負担が減少しました。しかし、結果は苗の根張りが良くない等改善点があり、</w:t>
      </w:r>
      <w:r w:rsidRPr="00F32D0D">
        <w:rPr>
          <w:rFonts w:asciiTheme="minorEastAsia" w:hAnsiTheme="minorEastAsia" w:hint="eastAsia"/>
          <w:sz w:val="24"/>
          <w:szCs w:val="24"/>
        </w:rPr>
        <w:t>来年度も継続する事となりました。</w:t>
      </w:r>
    </w:p>
    <w:p w14:paraId="67A6AD54" w14:textId="21A89D42" w:rsidR="007535F8" w:rsidRPr="007535F8" w:rsidRDefault="007535F8" w:rsidP="002F6C58">
      <w:pPr>
        <w:spacing w:line="276" w:lineRule="auto"/>
        <w:ind w:leftChars="100" w:left="450" w:hangingChars="100" w:hanging="240"/>
        <w:rPr>
          <w:rFonts w:asciiTheme="minorEastAsia" w:hAnsiTheme="minorEastAsia"/>
          <w:sz w:val="24"/>
          <w:szCs w:val="24"/>
        </w:rPr>
      </w:pPr>
      <w:r w:rsidRPr="007535F8">
        <w:rPr>
          <w:rFonts w:asciiTheme="minorEastAsia" w:hAnsiTheme="minorEastAsia" w:hint="eastAsia"/>
          <w:sz w:val="24"/>
          <w:szCs w:val="24"/>
        </w:rPr>
        <w:t>2.麦後の水稲乾田直播栽培実証試験</w:t>
      </w:r>
    </w:p>
    <w:p w14:paraId="78C999C0" w14:textId="2BC41C6D" w:rsidR="00F32D0D" w:rsidRPr="00F32D0D" w:rsidRDefault="00F32D0D" w:rsidP="00F32D0D">
      <w:pPr>
        <w:spacing w:line="276" w:lineRule="auto"/>
        <w:ind w:leftChars="200" w:left="420" w:firstLineChars="100" w:firstLine="240"/>
        <w:rPr>
          <w:rFonts w:asciiTheme="minorEastAsia" w:hAnsiTheme="minorEastAsia"/>
          <w:sz w:val="24"/>
          <w:szCs w:val="24"/>
        </w:rPr>
      </w:pPr>
      <w:r w:rsidRPr="00F32D0D">
        <w:rPr>
          <w:rFonts w:asciiTheme="minorEastAsia" w:hAnsiTheme="minorEastAsia" w:hint="eastAsia"/>
          <w:sz w:val="24"/>
          <w:szCs w:val="24"/>
        </w:rPr>
        <w:t>飼料用米(</w:t>
      </w:r>
      <w:r>
        <w:rPr>
          <w:rFonts w:asciiTheme="minorEastAsia" w:hAnsiTheme="minorEastAsia" w:hint="eastAsia"/>
          <w:sz w:val="24"/>
          <w:szCs w:val="24"/>
        </w:rPr>
        <w:t>ＳＧＳ</w:t>
      </w:r>
      <w:r w:rsidRPr="00F32D0D">
        <w:rPr>
          <w:rFonts w:asciiTheme="minorEastAsia" w:hAnsiTheme="minorEastAsia" w:hint="eastAsia"/>
          <w:sz w:val="24"/>
          <w:szCs w:val="24"/>
        </w:rPr>
        <w:t>用)の乾田直播栽培では、育苗及び代かきを行わないため、労働力の軽減となりました。</w:t>
      </w:r>
    </w:p>
    <w:p w14:paraId="691C5FAC" w14:textId="77777777" w:rsidR="00F32D0D" w:rsidRPr="00F32D0D" w:rsidRDefault="00F32D0D" w:rsidP="00F32D0D">
      <w:pPr>
        <w:spacing w:line="276" w:lineRule="auto"/>
        <w:ind w:leftChars="200" w:left="420" w:firstLineChars="100" w:firstLine="240"/>
        <w:rPr>
          <w:rFonts w:asciiTheme="minorEastAsia" w:hAnsiTheme="minorEastAsia"/>
          <w:sz w:val="24"/>
          <w:szCs w:val="24"/>
        </w:rPr>
      </w:pPr>
      <w:r w:rsidRPr="00F32D0D">
        <w:rPr>
          <w:rFonts w:asciiTheme="minorEastAsia" w:hAnsiTheme="minorEastAsia" w:hint="eastAsia"/>
          <w:sz w:val="24"/>
          <w:szCs w:val="24"/>
        </w:rPr>
        <w:t>しかし、代かきを行わないことで肥料もちが悪くなり、また、雑草が増え除草剤散布が増加しました。</w:t>
      </w:r>
    </w:p>
    <w:p w14:paraId="15567451" w14:textId="5E34D5C7" w:rsidR="00334F95" w:rsidRDefault="00F32D0D" w:rsidP="00F32D0D">
      <w:pPr>
        <w:spacing w:line="276" w:lineRule="auto"/>
        <w:ind w:leftChars="200" w:left="420" w:firstLineChars="100" w:firstLine="240"/>
        <w:rPr>
          <w:rFonts w:asciiTheme="minorEastAsia" w:hAnsiTheme="minorEastAsia"/>
          <w:sz w:val="24"/>
          <w:szCs w:val="24"/>
        </w:rPr>
      </w:pPr>
      <w:r w:rsidRPr="00F32D0D">
        <w:rPr>
          <w:rFonts w:asciiTheme="minorEastAsia" w:hAnsiTheme="minorEastAsia" w:hint="eastAsia"/>
          <w:sz w:val="24"/>
          <w:szCs w:val="24"/>
        </w:rPr>
        <w:t>今回、満足のいく収量結果ではではありませんでしたが、今後は作業の集中する時期をずらし農繁期の作業工程を分散させ、課題を克服していきながら、来年度も継続していく事となりました。</w:t>
      </w:r>
    </w:p>
    <w:p w14:paraId="0098CB7C" w14:textId="59A64B2E" w:rsidR="00334F95" w:rsidRDefault="00334F95" w:rsidP="00F32D0D">
      <w:pPr>
        <w:spacing w:line="276" w:lineRule="auto"/>
        <w:ind w:leftChars="200" w:left="420" w:firstLineChars="100" w:firstLine="210"/>
        <w:rPr>
          <w:rFonts w:asciiTheme="minorEastAsia" w:hAnsiTheme="minorEastAsia"/>
          <w:sz w:val="24"/>
          <w:szCs w:val="24"/>
        </w:rPr>
      </w:pPr>
      <w:r>
        <w:rPr>
          <w:noProof/>
        </w:rPr>
        <w:drawing>
          <wp:inline distT="0" distB="0" distL="0" distR="0" wp14:anchorId="5B9EF8BE" wp14:editId="28799483">
            <wp:extent cx="4977655" cy="2509284"/>
            <wp:effectExtent l="0" t="0" r="0" b="5715"/>
            <wp:docPr id="5" name="図 4">
              <a:extLst xmlns:a="http://schemas.openxmlformats.org/drawingml/2006/main">
                <a:ext uri="{FF2B5EF4-FFF2-40B4-BE49-F238E27FC236}">
                  <a16:creationId xmlns:a16="http://schemas.microsoft.com/office/drawing/2014/main" id="{D445F663-6A4F-4D41-B01A-7B0A6BA4F4C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D445F663-6A4F-4D41-B01A-7B0A6BA4F4CD}"/>
                        </a:ext>
                      </a:extLst>
                    </pic:cNvPr>
                    <pic:cNvPicPr>
                      <a:picLocks noChangeAspect="1" noChangeArrowheads="1"/>
                      <a:extLst>
                        <a:ext uri="{84589F7E-364E-4C9E-8A38-B11213B215E9}">
                          <a14:cameraTool xmlns:a14="http://schemas.microsoft.com/office/drawing/2010/main" cellRange="$A$1:$U$7"/>
                        </a:ext>
                      </a:extLst>
                    </pic:cNvPicPr>
                  </pic:nvPicPr>
                  <pic:blipFill>
                    <a:blip r:embed="rId8"/>
                    <a:srcRect/>
                    <a:stretch>
                      <a:fillRect/>
                    </a:stretch>
                  </pic:blipFill>
                  <pic:spPr bwMode="auto">
                    <a:xfrm>
                      <a:off x="0" y="0"/>
                      <a:ext cx="4982101" cy="2511525"/>
                    </a:xfrm>
                    <a:prstGeom prst="rect">
                      <a:avLst/>
                    </a:prstGeom>
                    <a:solidFill>
                      <a:srgbClr xmlns:a14="http://schemas.microsoft.com/office/drawing/2010/main" val="FFFFFF" mc:Ignorable="a14" a14:legacySpreadsheetColorIndex="9"/>
                    </a:solidFill>
                    <a:ln w="9525">
                      <a:noFill/>
                      <a:miter lim="800000"/>
                      <a:headEnd/>
                      <a:tailEnd/>
                    </a:ln>
                  </pic:spPr>
                </pic:pic>
              </a:graphicData>
            </a:graphic>
          </wp:inline>
        </w:drawing>
      </w:r>
    </w:p>
    <w:p w14:paraId="425887A1" w14:textId="78FD97DB" w:rsidR="00B26357" w:rsidRPr="006B57D7" w:rsidRDefault="001E3F3E" w:rsidP="00B26357">
      <w:pPr>
        <w:rPr>
          <w:b/>
          <w:bCs/>
          <w:sz w:val="24"/>
          <w:szCs w:val="24"/>
        </w:rPr>
      </w:pPr>
      <w:r w:rsidRPr="006B57D7">
        <w:rPr>
          <w:rFonts w:hint="eastAsia"/>
          <w:b/>
          <w:bCs/>
          <w:sz w:val="24"/>
          <w:szCs w:val="24"/>
        </w:rPr>
        <w:t>（４）</w:t>
      </w:r>
      <w:r w:rsidR="00B26357" w:rsidRPr="006B57D7">
        <w:rPr>
          <w:rFonts w:asciiTheme="minorEastAsia" w:hAnsiTheme="minorEastAsia" w:hint="eastAsia"/>
          <w:b/>
          <w:bCs/>
          <w:sz w:val="24"/>
          <w:szCs w:val="24"/>
        </w:rPr>
        <w:t>自給飼料活用型</w:t>
      </w:r>
      <w:r w:rsidR="00FD06BF">
        <w:rPr>
          <w:rFonts w:asciiTheme="minorEastAsia" w:hAnsiTheme="minorEastAsia" w:hint="eastAsia"/>
          <w:b/>
          <w:bCs/>
          <w:sz w:val="24"/>
          <w:szCs w:val="24"/>
        </w:rPr>
        <w:t>ＴＭＲ</w:t>
      </w:r>
      <w:r w:rsidR="00B26357" w:rsidRPr="006B57D7">
        <w:rPr>
          <w:rFonts w:asciiTheme="minorEastAsia" w:hAnsiTheme="minorEastAsia" w:hint="eastAsia"/>
          <w:b/>
          <w:bCs/>
          <w:sz w:val="24"/>
          <w:szCs w:val="24"/>
        </w:rPr>
        <w:t>（混合飼料）供給事業</w:t>
      </w:r>
    </w:p>
    <w:p w14:paraId="7C900795" w14:textId="3C8802A6" w:rsidR="007535F8" w:rsidRPr="007535F8" w:rsidRDefault="007535F8" w:rsidP="009E5677">
      <w:pPr>
        <w:spacing w:line="276" w:lineRule="auto"/>
        <w:ind w:leftChars="200" w:left="420" w:firstLineChars="100" w:firstLine="240"/>
        <w:rPr>
          <w:rFonts w:asciiTheme="minorEastAsia" w:hAnsiTheme="minorEastAsia"/>
          <w:sz w:val="24"/>
          <w:szCs w:val="24"/>
        </w:rPr>
      </w:pPr>
      <w:r w:rsidRPr="007535F8">
        <w:rPr>
          <w:rFonts w:asciiTheme="minorEastAsia" w:hAnsiTheme="minorEastAsia" w:hint="eastAsia"/>
          <w:sz w:val="24"/>
          <w:szCs w:val="24"/>
        </w:rPr>
        <w:t>令和元年度</w:t>
      </w:r>
      <w:r w:rsidR="00FD06BF">
        <w:rPr>
          <w:rFonts w:asciiTheme="minorEastAsia" w:hAnsiTheme="minorEastAsia" w:hint="eastAsia"/>
          <w:sz w:val="24"/>
          <w:szCs w:val="24"/>
        </w:rPr>
        <w:t>ＴＭＲ</w:t>
      </w:r>
      <w:r w:rsidRPr="007535F8">
        <w:rPr>
          <w:rFonts w:asciiTheme="minorEastAsia" w:hAnsiTheme="minorEastAsia" w:hint="eastAsia"/>
          <w:sz w:val="24"/>
          <w:szCs w:val="24"/>
        </w:rPr>
        <w:t>出荷実績は1</w:t>
      </w:r>
      <w:r w:rsidR="009E5677">
        <w:rPr>
          <w:rFonts w:asciiTheme="minorEastAsia" w:hAnsiTheme="minorEastAsia" w:hint="eastAsia"/>
          <w:sz w:val="24"/>
          <w:szCs w:val="24"/>
        </w:rPr>
        <w:t>,</w:t>
      </w:r>
      <w:r w:rsidR="007D57DB">
        <w:rPr>
          <w:rFonts w:asciiTheme="minorEastAsia" w:hAnsiTheme="minorEastAsia" w:hint="eastAsia"/>
          <w:sz w:val="24"/>
          <w:szCs w:val="24"/>
        </w:rPr>
        <w:t>309</w:t>
      </w:r>
      <w:r w:rsidR="00FD06BF">
        <w:rPr>
          <w:rFonts w:asciiTheme="minorEastAsia" w:hAnsiTheme="minorEastAsia" w:hint="eastAsia"/>
          <w:sz w:val="24"/>
          <w:szCs w:val="24"/>
        </w:rPr>
        <w:t>ｔ</w:t>
      </w:r>
      <w:r w:rsidRPr="007535F8">
        <w:rPr>
          <w:rFonts w:asciiTheme="minorEastAsia" w:hAnsiTheme="minorEastAsia" w:hint="eastAsia"/>
          <w:sz w:val="24"/>
          <w:szCs w:val="24"/>
        </w:rPr>
        <w:t>となり、内訳は水の恵み</w:t>
      </w:r>
      <w:r w:rsidR="00FD06BF">
        <w:rPr>
          <w:rFonts w:asciiTheme="minorEastAsia" w:hAnsiTheme="minorEastAsia" w:hint="eastAsia"/>
          <w:sz w:val="24"/>
          <w:szCs w:val="24"/>
        </w:rPr>
        <w:t>ＴＭＲ1</w:t>
      </w:r>
      <w:r w:rsidRPr="007535F8">
        <w:rPr>
          <w:rFonts w:asciiTheme="minorEastAsia" w:hAnsiTheme="minorEastAsia" w:hint="eastAsia"/>
          <w:sz w:val="24"/>
          <w:szCs w:val="24"/>
        </w:rPr>
        <w:t>号</w:t>
      </w:r>
      <w:r w:rsidR="007D57DB">
        <w:rPr>
          <w:rFonts w:asciiTheme="minorEastAsia" w:hAnsiTheme="minorEastAsia" w:hint="eastAsia"/>
          <w:sz w:val="24"/>
          <w:szCs w:val="24"/>
        </w:rPr>
        <w:t>101</w:t>
      </w:r>
      <w:r w:rsidR="00FD06BF">
        <w:rPr>
          <w:rFonts w:asciiTheme="minorEastAsia" w:hAnsiTheme="minorEastAsia" w:hint="eastAsia"/>
          <w:sz w:val="24"/>
          <w:szCs w:val="24"/>
        </w:rPr>
        <w:t>ｔ</w:t>
      </w:r>
      <w:r w:rsidRPr="007535F8">
        <w:rPr>
          <w:rFonts w:asciiTheme="minorEastAsia" w:hAnsiTheme="minorEastAsia" w:hint="eastAsia"/>
          <w:sz w:val="24"/>
          <w:szCs w:val="24"/>
        </w:rPr>
        <w:t>、水の恵み</w:t>
      </w:r>
      <w:r w:rsidR="00FD06BF">
        <w:rPr>
          <w:rFonts w:asciiTheme="minorEastAsia" w:hAnsiTheme="minorEastAsia" w:hint="eastAsia"/>
          <w:sz w:val="24"/>
          <w:szCs w:val="24"/>
        </w:rPr>
        <w:t>ＴＭＲ</w:t>
      </w:r>
      <w:r w:rsidR="009E5677">
        <w:rPr>
          <w:rFonts w:asciiTheme="minorEastAsia" w:hAnsiTheme="minorEastAsia" w:hint="eastAsia"/>
          <w:sz w:val="24"/>
          <w:szCs w:val="24"/>
        </w:rPr>
        <w:t>2</w:t>
      </w:r>
      <w:r w:rsidRPr="007535F8">
        <w:rPr>
          <w:rFonts w:asciiTheme="minorEastAsia" w:hAnsiTheme="minorEastAsia" w:hint="eastAsia"/>
          <w:sz w:val="24"/>
          <w:szCs w:val="24"/>
        </w:rPr>
        <w:t>号</w:t>
      </w:r>
      <w:r w:rsidR="007D57DB">
        <w:rPr>
          <w:rFonts w:asciiTheme="minorEastAsia" w:hAnsiTheme="minorEastAsia" w:hint="eastAsia"/>
          <w:sz w:val="24"/>
          <w:szCs w:val="24"/>
        </w:rPr>
        <w:t>2</w:t>
      </w:r>
      <w:r w:rsidR="007D57DB">
        <w:rPr>
          <w:rFonts w:asciiTheme="minorEastAsia" w:hAnsiTheme="minorEastAsia"/>
          <w:sz w:val="24"/>
          <w:szCs w:val="24"/>
        </w:rPr>
        <w:t>54</w:t>
      </w:r>
      <w:r w:rsidR="00FD06BF">
        <w:rPr>
          <w:rFonts w:asciiTheme="minorEastAsia" w:hAnsiTheme="minorEastAsia" w:hint="eastAsia"/>
          <w:sz w:val="24"/>
          <w:szCs w:val="24"/>
        </w:rPr>
        <w:t>ｔ</w:t>
      </w:r>
      <w:r w:rsidRPr="007535F8">
        <w:rPr>
          <w:rFonts w:asciiTheme="minorEastAsia" w:hAnsiTheme="minorEastAsia" w:hint="eastAsia"/>
          <w:sz w:val="24"/>
          <w:szCs w:val="24"/>
        </w:rPr>
        <w:t>、水の恵み</w:t>
      </w:r>
      <w:r w:rsidR="00FD06BF">
        <w:rPr>
          <w:rFonts w:asciiTheme="minorEastAsia" w:hAnsiTheme="minorEastAsia" w:hint="eastAsia"/>
          <w:sz w:val="24"/>
          <w:szCs w:val="24"/>
        </w:rPr>
        <w:t>ＴＭＲ</w:t>
      </w:r>
      <w:r w:rsidR="009E5677">
        <w:rPr>
          <w:rFonts w:asciiTheme="minorEastAsia" w:hAnsiTheme="minorEastAsia" w:hint="eastAsia"/>
          <w:sz w:val="24"/>
          <w:szCs w:val="24"/>
        </w:rPr>
        <w:t>3</w:t>
      </w:r>
      <w:r w:rsidRPr="007535F8">
        <w:rPr>
          <w:rFonts w:asciiTheme="minorEastAsia" w:hAnsiTheme="minorEastAsia" w:hint="eastAsia"/>
          <w:sz w:val="24"/>
          <w:szCs w:val="24"/>
        </w:rPr>
        <w:t>号</w:t>
      </w:r>
      <w:r w:rsidR="007D57DB">
        <w:rPr>
          <w:rFonts w:asciiTheme="minorEastAsia" w:hAnsiTheme="minorEastAsia" w:hint="eastAsia"/>
          <w:sz w:val="24"/>
          <w:szCs w:val="24"/>
        </w:rPr>
        <w:t>5</w:t>
      </w:r>
      <w:r w:rsidR="007D57DB">
        <w:rPr>
          <w:rFonts w:asciiTheme="minorEastAsia" w:hAnsiTheme="minorEastAsia"/>
          <w:sz w:val="24"/>
          <w:szCs w:val="24"/>
        </w:rPr>
        <w:t>87</w:t>
      </w:r>
      <w:r w:rsidR="00FD06BF">
        <w:rPr>
          <w:rFonts w:asciiTheme="minorEastAsia" w:hAnsiTheme="minorEastAsia" w:hint="eastAsia"/>
          <w:sz w:val="24"/>
          <w:szCs w:val="24"/>
        </w:rPr>
        <w:t>ｔ</w:t>
      </w:r>
      <w:r w:rsidRPr="007535F8">
        <w:rPr>
          <w:rFonts w:asciiTheme="minorEastAsia" w:hAnsiTheme="minorEastAsia" w:hint="eastAsia"/>
          <w:sz w:val="24"/>
          <w:szCs w:val="24"/>
        </w:rPr>
        <w:t>、試験用</w:t>
      </w:r>
      <w:r w:rsidR="00FD06BF">
        <w:rPr>
          <w:rFonts w:asciiTheme="minorEastAsia" w:hAnsiTheme="minorEastAsia" w:hint="eastAsia"/>
          <w:sz w:val="24"/>
          <w:szCs w:val="24"/>
        </w:rPr>
        <w:t>ＴＭＲ</w:t>
      </w:r>
      <w:r w:rsidR="007D57DB">
        <w:rPr>
          <w:rFonts w:asciiTheme="minorEastAsia" w:hAnsiTheme="minorEastAsia"/>
          <w:sz w:val="24"/>
          <w:szCs w:val="24"/>
        </w:rPr>
        <w:t>144</w:t>
      </w:r>
      <w:r w:rsidR="00FD06BF">
        <w:rPr>
          <w:rFonts w:asciiTheme="minorEastAsia" w:hAnsiTheme="minorEastAsia" w:hint="eastAsia"/>
          <w:sz w:val="24"/>
          <w:szCs w:val="24"/>
        </w:rPr>
        <w:t>ｔ</w:t>
      </w:r>
      <w:r w:rsidRPr="007535F8">
        <w:rPr>
          <w:rFonts w:asciiTheme="minorEastAsia" w:hAnsiTheme="minorEastAsia" w:hint="eastAsia"/>
          <w:sz w:val="24"/>
          <w:szCs w:val="24"/>
        </w:rPr>
        <w:t>、搾乳用</w:t>
      </w:r>
      <w:r w:rsidR="00FD06BF">
        <w:rPr>
          <w:rFonts w:asciiTheme="minorEastAsia" w:hAnsiTheme="minorEastAsia" w:hint="eastAsia"/>
          <w:sz w:val="24"/>
          <w:szCs w:val="24"/>
        </w:rPr>
        <w:t>ＴＭＲ</w:t>
      </w:r>
      <w:r w:rsidR="007D57DB">
        <w:rPr>
          <w:rFonts w:asciiTheme="minorEastAsia" w:hAnsiTheme="minorEastAsia"/>
          <w:sz w:val="24"/>
          <w:szCs w:val="24"/>
        </w:rPr>
        <w:t>223</w:t>
      </w:r>
      <w:r w:rsidR="00FD06BF">
        <w:rPr>
          <w:rFonts w:asciiTheme="minorEastAsia" w:hAnsiTheme="minorEastAsia" w:hint="eastAsia"/>
          <w:sz w:val="24"/>
          <w:szCs w:val="24"/>
        </w:rPr>
        <w:t>ｔ</w:t>
      </w:r>
      <w:r w:rsidRPr="007535F8">
        <w:rPr>
          <w:rFonts w:asciiTheme="minorEastAsia" w:hAnsiTheme="minorEastAsia" w:hint="eastAsia"/>
          <w:sz w:val="24"/>
          <w:szCs w:val="24"/>
        </w:rPr>
        <w:t>となりました。</w:t>
      </w:r>
    </w:p>
    <w:p w14:paraId="3C7FCB7A" w14:textId="7F630DA5" w:rsidR="007535F8" w:rsidRPr="007535F8" w:rsidRDefault="007535F8" w:rsidP="007535F8">
      <w:pPr>
        <w:spacing w:line="276" w:lineRule="auto"/>
        <w:ind w:leftChars="200" w:left="420" w:firstLineChars="100" w:firstLine="240"/>
        <w:rPr>
          <w:rFonts w:asciiTheme="minorEastAsia" w:hAnsiTheme="minorEastAsia"/>
          <w:sz w:val="24"/>
          <w:szCs w:val="24"/>
        </w:rPr>
      </w:pPr>
      <w:r w:rsidRPr="007535F8">
        <w:rPr>
          <w:rFonts w:asciiTheme="minorEastAsia" w:hAnsiTheme="minorEastAsia" w:hint="eastAsia"/>
          <w:sz w:val="24"/>
          <w:szCs w:val="24"/>
        </w:rPr>
        <w:t>また出荷戸数については、繁殖牛飼養農家</w:t>
      </w:r>
      <w:r w:rsidR="007D57DB">
        <w:rPr>
          <w:rFonts w:asciiTheme="minorEastAsia" w:hAnsiTheme="minorEastAsia" w:hint="eastAsia"/>
          <w:sz w:val="24"/>
          <w:szCs w:val="24"/>
        </w:rPr>
        <w:t>5</w:t>
      </w:r>
      <w:r w:rsidRPr="007535F8">
        <w:rPr>
          <w:rFonts w:asciiTheme="minorEastAsia" w:hAnsiTheme="minorEastAsia" w:hint="eastAsia"/>
          <w:sz w:val="24"/>
          <w:szCs w:val="24"/>
        </w:rPr>
        <w:t>戸、肥育牛飼養農家</w:t>
      </w:r>
      <w:r w:rsidR="009E5677">
        <w:rPr>
          <w:rFonts w:asciiTheme="minorEastAsia" w:hAnsiTheme="minorEastAsia" w:hint="eastAsia"/>
          <w:sz w:val="24"/>
          <w:szCs w:val="24"/>
        </w:rPr>
        <w:t>4</w:t>
      </w:r>
      <w:r w:rsidRPr="007535F8">
        <w:rPr>
          <w:rFonts w:asciiTheme="minorEastAsia" w:hAnsiTheme="minorEastAsia" w:hint="eastAsia"/>
          <w:sz w:val="24"/>
          <w:szCs w:val="24"/>
        </w:rPr>
        <w:t>戸、搾乳牛飼養農家</w:t>
      </w:r>
      <w:r w:rsidR="009E5677">
        <w:rPr>
          <w:rFonts w:asciiTheme="minorEastAsia" w:hAnsiTheme="minorEastAsia" w:hint="eastAsia"/>
          <w:sz w:val="24"/>
          <w:szCs w:val="24"/>
        </w:rPr>
        <w:t>1</w:t>
      </w:r>
      <w:r w:rsidRPr="007535F8">
        <w:rPr>
          <w:rFonts w:asciiTheme="minorEastAsia" w:hAnsiTheme="minorEastAsia" w:hint="eastAsia"/>
          <w:sz w:val="24"/>
          <w:szCs w:val="24"/>
        </w:rPr>
        <w:t>戸の計</w:t>
      </w:r>
      <w:r w:rsidR="009E5677">
        <w:rPr>
          <w:rFonts w:asciiTheme="minorEastAsia" w:hAnsiTheme="minorEastAsia" w:hint="eastAsia"/>
          <w:sz w:val="24"/>
          <w:szCs w:val="24"/>
        </w:rPr>
        <w:t>10</w:t>
      </w:r>
      <w:r w:rsidRPr="007535F8">
        <w:rPr>
          <w:rFonts w:asciiTheme="minorEastAsia" w:hAnsiTheme="minorEastAsia" w:hint="eastAsia"/>
          <w:sz w:val="24"/>
          <w:szCs w:val="24"/>
        </w:rPr>
        <w:t>戸となります。</w:t>
      </w:r>
    </w:p>
    <w:p w14:paraId="7B7BF41A" w14:textId="6C116B10" w:rsidR="00C05A8E" w:rsidRDefault="007535F8" w:rsidP="007535F8">
      <w:pPr>
        <w:spacing w:line="276" w:lineRule="auto"/>
        <w:ind w:leftChars="200" w:left="420" w:firstLineChars="100" w:firstLine="240"/>
        <w:rPr>
          <w:rFonts w:asciiTheme="minorEastAsia" w:hAnsiTheme="minorEastAsia"/>
          <w:sz w:val="24"/>
          <w:szCs w:val="24"/>
        </w:rPr>
      </w:pPr>
      <w:r w:rsidRPr="007535F8">
        <w:rPr>
          <w:rFonts w:asciiTheme="minorEastAsia" w:hAnsiTheme="minorEastAsia" w:hint="eastAsia"/>
          <w:sz w:val="24"/>
          <w:szCs w:val="24"/>
        </w:rPr>
        <w:t>前年度から稼働を開始した</w:t>
      </w:r>
      <w:r w:rsidR="00FD06BF">
        <w:rPr>
          <w:rFonts w:asciiTheme="minorEastAsia" w:hAnsiTheme="minorEastAsia" w:hint="eastAsia"/>
          <w:sz w:val="24"/>
          <w:szCs w:val="24"/>
        </w:rPr>
        <w:t>ＴＭＲ</w:t>
      </w:r>
      <w:r w:rsidRPr="007535F8">
        <w:rPr>
          <w:rFonts w:asciiTheme="minorEastAsia" w:hAnsiTheme="minorEastAsia" w:hint="eastAsia"/>
          <w:sz w:val="24"/>
          <w:szCs w:val="24"/>
        </w:rPr>
        <w:t>製造ですが、販売農家向けに開催した検討会が盛況で終了したこともあり、その後の販売戸数も順調に増加いたしました。また生産についても作業員の習熟が上がり、１日辺り</w:t>
      </w:r>
      <w:r w:rsidR="009E5677">
        <w:rPr>
          <w:rFonts w:asciiTheme="minorEastAsia" w:hAnsiTheme="minorEastAsia" w:hint="eastAsia"/>
          <w:sz w:val="24"/>
          <w:szCs w:val="24"/>
        </w:rPr>
        <w:t>20</w:t>
      </w:r>
      <w:r w:rsidRPr="007535F8">
        <w:rPr>
          <w:rFonts w:asciiTheme="minorEastAsia" w:hAnsiTheme="minorEastAsia" w:hint="eastAsia"/>
          <w:sz w:val="24"/>
          <w:szCs w:val="24"/>
        </w:rPr>
        <w:t>～</w:t>
      </w:r>
      <w:r w:rsidR="009E5677">
        <w:rPr>
          <w:rFonts w:asciiTheme="minorEastAsia" w:hAnsiTheme="minorEastAsia" w:hint="eastAsia"/>
          <w:sz w:val="24"/>
          <w:szCs w:val="24"/>
        </w:rPr>
        <w:t>40</w:t>
      </w:r>
      <w:r w:rsidR="00FD06BF">
        <w:rPr>
          <w:rFonts w:asciiTheme="minorEastAsia" w:hAnsiTheme="minorEastAsia" w:hint="eastAsia"/>
          <w:sz w:val="24"/>
          <w:szCs w:val="24"/>
        </w:rPr>
        <w:t>ｔ</w:t>
      </w:r>
      <w:r w:rsidRPr="007535F8">
        <w:rPr>
          <w:rFonts w:asciiTheme="minorEastAsia" w:hAnsiTheme="minorEastAsia" w:hint="eastAsia"/>
          <w:sz w:val="24"/>
          <w:szCs w:val="24"/>
        </w:rPr>
        <w:t>ほど製造するまでに至っております。試験用</w:t>
      </w:r>
      <w:r w:rsidR="00FD06BF">
        <w:rPr>
          <w:rFonts w:asciiTheme="minorEastAsia" w:hAnsiTheme="minorEastAsia" w:hint="eastAsia"/>
          <w:sz w:val="24"/>
          <w:szCs w:val="24"/>
        </w:rPr>
        <w:t>ＴＭＲ</w:t>
      </w:r>
      <w:r w:rsidRPr="007535F8">
        <w:rPr>
          <w:rFonts w:asciiTheme="minorEastAsia" w:hAnsiTheme="minorEastAsia" w:hint="eastAsia"/>
          <w:sz w:val="24"/>
          <w:szCs w:val="24"/>
        </w:rPr>
        <w:t>につきましては、熊本県農業研究センター畜産研究所より肥育牛の全ステージ</w:t>
      </w:r>
      <w:r w:rsidR="00FD06BF">
        <w:rPr>
          <w:rFonts w:asciiTheme="minorEastAsia" w:hAnsiTheme="minorEastAsia" w:hint="eastAsia"/>
          <w:sz w:val="24"/>
          <w:szCs w:val="24"/>
        </w:rPr>
        <w:t>ＴＭＲ</w:t>
      </w:r>
      <w:r w:rsidRPr="007535F8">
        <w:rPr>
          <w:rFonts w:asciiTheme="minorEastAsia" w:hAnsiTheme="minorEastAsia" w:hint="eastAsia"/>
          <w:sz w:val="24"/>
          <w:szCs w:val="24"/>
        </w:rPr>
        <w:t>給与試験用</w:t>
      </w:r>
      <w:r w:rsidR="00FD06BF">
        <w:rPr>
          <w:rFonts w:asciiTheme="minorEastAsia" w:hAnsiTheme="minorEastAsia" w:hint="eastAsia"/>
          <w:sz w:val="24"/>
          <w:szCs w:val="24"/>
        </w:rPr>
        <w:t>ＴＭＲ</w:t>
      </w:r>
      <w:r w:rsidRPr="007535F8">
        <w:rPr>
          <w:rFonts w:asciiTheme="minorEastAsia" w:hAnsiTheme="minorEastAsia" w:hint="eastAsia"/>
          <w:sz w:val="24"/>
          <w:szCs w:val="24"/>
        </w:rPr>
        <w:t>、同センター草地畜産研究所より寒地型牧草及び高原野草を活用した</w:t>
      </w:r>
      <w:r w:rsidR="00FD06BF">
        <w:rPr>
          <w:rFonts w:asciiTheme="minorEastAsia" w:hAnsiTheme="minorEastAsia" w:hint="eastAsia"/>
          <w:sz w:val="24"/>
          <w:szCs w:val="24"/>
        </w:rPr>
        <w:t>ＴＭＲ</w:t>
      </w:r>
      <w:r w:rsidRPr="007535F8">
        <w:rPr>
          <w:rFonts w:asciiTheme="minorEastAsia" w:hAnsiTheme="minorEastAsia" w:hint="eastAsia"/>
          <w:sz w:val="24"/>
          <w:szCs w:val="24"/>
        </w:rPr>
        <w:t>の製造依頼を承りました。</w:t>
      </w:r>
    </w:p>
    <w:p w14:paraId="67D4090D" w14:textId="77777777" w:rsidR="00F53F11" w:rsidRDefault="00F53F11" w:rsidP="00C05A8E">
      <w:pPr>
        <w:spacing w:line="276" w:lineRule="auto"/>
        <w:ind w:firstLineChars="100" w:firstLine="240"/>
        <w:rPr>
          <w:rFonts w:asciiTheme="minorEastAsia" w:hAnsiTheme="minorEastAsia"/>
          <w:sz w:val="24"/>
          <w:szCs w:val="24"/>
        </w:rPr>
      </w:pPr>
    </w:p>
    <w:p w14:paraId="5D508D78" w14:textId="0AAE9D45" w:rsidR="00C05A8E" w:rsidRPr="006B57D7" w:rsidRDefault="0095661D" w:rsidP="00C05A8E">
      <w:pPr>
        <w:spacing w:line="276" w:lineRule="auto"/>
        <w:ind w:firstLineChars="100" w:firstLine="210"/>
        <w:rPr>
          <w:rFonts w:asciiTheme="minorEastAsia" w:hAnsiTheme="minorEastAsia"/>
          <w:sz w:val="24"/>
          <w:szCs w:val="24"/>
        </w:rPr>
      </w:pPr>
      <w:r>
        <w:rPr>
          <w:noProof/>
        </w:rPr>
        <w:drawing>
          <wp:inline distT="0" distB="0" distL="0" distR="0" wp14:anchorId="59323798" wp14:editId="2E283690">
            <wp:extent cx="5301631" cy="3771900"/>
            <wp:effectExtent l="0" t="0" r="0" b="0"/>
            <wp:docPr id="2" name="図 1">
              <a:extLst xmlns:a="http://schemas.openxmlformats.org/drawingml/2006/main">
                <a:ext uri="{FF2B5EF4-FFF2-40B4-BE49-F238E27FC236}">
                  <a16:creationId xmlns:a16="http://schemas.microsoft.com/office/drawing/2014/main" id="{909C4916-7A4B-41E4-80A2-2B9C146497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909C4916-7A4B-41E4-80A2-2B9C146497F1}"/>
                        </a:ext>
                      </a:extLst>
                    </pic:cNvPr>
                    <pic:cNvPicPr>
                      <a:picLocks noChangeAspect="1" noChangeArrowheads="1"/>
                      <a:extLst>
                        <a:ext uri="{84589F7E-364E-4C9E-8A38-B11213B215E9}">
                          <a14:cameraTool xmlns:a14="http://schemas.microsoft.com/office/drawing/2010/main" cellRange="$B$1:$N$18"/>
                        </a:ext>
                      </a:extLst>
                    </pic:cNvPicPr>
                  </pic:nvPicPr>
                  <pic:blipFill>
                    <a:blip r:embed="rId9"/>
                    <a:srcRect/>
                    <a:stretch>
                      <a:fillRect/>
                    </a:stretch>
                  </pic:blipFill>
                  <pic:spPr bwMode="auto">
                    <a:xfrm>
                      <a:off x="0" y="0"/>
                      <a:ext cx="5309676" cy="3777624"/>
                    </a:xfrm>
                    <a:prstGeom prst="rect">
                      <a:avLst/>
                    </a:prstGeom>
                    <a:solidFill>
                      <a:srgbClr xmlns:a14="http://schemas.microsoft.com/office/drawing/2010/main" val="FFFFFF" mc:Ignorable="a14" a14:legacySpreadsheetColorIndex="9"/>
                    </a:solidFill>
                    <a:ln w="9525">
                      <a:noFill/>
                      <a:miter lim="800000"/>
                      <a:headEnd/>
                      <a:tailEnd/>
                    </a:ln>
                  </pic:spPr>
                </pic:pic>
              </a:graphicData>
            </a:graphic>
          </wp:inline>
        </w:drawing>
      </w:r>
    </w:p>
    <w:sectPr w:rsidR="00C05A8E" w:rsidRPr="006B57D7" w:rsidSect="00BD6BEA">
      <w:footerReference w:type="default" r:id="rId10"/>
      <w:pgSz w:w="11906" w:h="16838" w:code="9"/>
      <w:pgMar w:top="1701" w:right="851" w:bottom="1134" w:left="1701" w:header="113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6C05C" w14:textId="77777777" w:rsidR="00655171" w:rsidRDefault="00655171" w:rsidP="00361EA5">
      <w:r>
        <w:separator/>
      </w:r>
    </w:p>
  </w:endnote>
  <w:endnote w:type="continuationSeparator" w:id="0">
    <w:p w14:paraId="02DB72A1" w14:textId="77777777" w:rsidR="00655171" w:rsidRDefault="00655171" w:rsidP="00361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8768309"/>
      <w:docPartObj>
        <w:docPartGallery w:val="Page Numbers (Bottom of Page)"/>
        <w:docPartUnique/>
      </w:docPartObj>
    </w:sdtPr>
    <w:sdtEndPr/>
    <w:sdtContent>
      <w:p w14:paraId="2F27CFAE" w14:textId="77777777" w:rsidR="00316E0D" w:rsidRDefault="00316E0D">
        <w:pPr>
          <w:pStyle w:val="a7"/>
        </w:pPr>
        <w:r>
          <w:ptab w:relativeTo="margin" w:alignment="center" w:leader="none"/>
        </w:r>
        <w:r>
          <w:fldChar w:fldCharType="begin"/>
        </w:r>
        <w:r>
          <w:instrText>PAGE   \* MERGEFORMAT</w:instrText>
        </w:r>
        <w:r>
          <w:fldChar w:fldCharType="separate"/>
        </w:r>
        <w:r w:rsidR="003E71DE" w:rsidRPr="003E71DE">
          <w:rPr>
            <w:noProof/>
            <w:lang w:val="ja-JP"/>
          </w:rPr>
          <w:t>3</w:t>
        </w:r>
        <w:r>
          <w:fldChar w:fldCharType="end"/>
        </w:r>
      </w:p>
    </w:sdtContent>
  </w:sdt>
  <w:p w14:paraId="25571064" w14:textId="77777777" w:rsidR="001B7C98" w:rsidRDefault="001B7C98" w:rsidP="001B7C98">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8722A" w14:textId="77777777" w:rsidR="00655171" w:rsidRDefault="00655171" w:rsidP="00361EA5">
      <w:r>
        <w:separator/>
      </w:r>
    </w:p>
  </w:footnote>
  <w:footnote w:type="continuationSeparator" w:id="0">
    <w:p w14:paraId="6609F495" w14:textId="77777777" w:rsidR="00655171" w:rsidRDefault="00655171" w:rsidP="00361E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2A068F"/>
    <w:multiLevelType w:val="hybridMultilevel"/>
    <w:tmpl w:val="18AE2F3A"/>
    <w:lvl w:ilvl="0" w:tplc="F7DE8FB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7B3"/>
    <w:rsid w:val="0001308E"/>
    <w:rsid w:val="000262A7"/>
    <w:rsid w:val="000263ED"/>
    <w:rsid w:val="00045914"/>
    <w:rsid w:val="00061934"/>
    <w:rsid w:val="000677D3"/>
    <w:rsid w:val="0007537B"/>
    <w:rsid w:val="00080A4A"/>
    <w:rsid w:val="00086C05"/>
    <w:rsid w:val="000924A7"/>
    <w:rsid w:val="00094566"/>
    <w:rsid w:val="00095240"/>
    <w:rsid w:val="000A3F9E"/>
    <w:rsid w:val="000C3E4F"/>
    <w:rsid w:val="000D2723"/>
    <w:rsid w:val="001069F6"/>
    <w:rsid w:val="001155B7"/>
    <w:rsid w:val="0014095E"/>
    <w:rsid w:val="00147901"/>
    <w:rsid w:val="00174605"/>
    <w:rsid w:val="00177302"/>
    <w:rsid w:val="00180D27"/>
    <w:rsid w:val="001A03E2"/>
    <w:rsid w:val="001A6BC3"/>
    <w:rsid w:val="001B41D3"/>
    <w:rsid w:val="001B6BDA"/>
    <w:rsid w:val="001B7C98"/>
    <w:rsid w:val="001C7539"/>
    <w:rsid w:val="001E3F3E"/>
    <w:rsid w:val="00210A8B"/>
    <w:rsid w:val="002306CC"/>
    <w:rsid w:val="002335DB"/>
    <w:rsid w:val="00256FD0"/>
    <w:rsid w:val="00257B4D"/>
    <w:rsid w:val="00271D52"/>
    <w:rsid w:val="002722A3"/>
    <w:rsid w:val="00277089"/>
    <w:rsid w:val="00296211"/>
    <w:rsid w:val="002A056E"/>
    <w:rsid w:val="002A1A8D"/>
    <w:rsid w:val="002B21FF"/>
    <w:rsid w:val="002B4C1D"/>
    <w:rsid w:val="002C1951"/>
    <w:rsid w:val="002E356B"/>
    <w:rsid w:val="002E72DF"/>
    <w:rsid w:val="002F01BA"/>
    <w:rsid w:val="002F1C5F"/>
    <w:rsid w:val="002F6C58"/>
    <w:rsid w:val="00307436"/>
    <w:rsid w:val="00316E0D"/>
    <w:rsid w:val="00334F95"/>
    <w:rsid w:val="00351DE7"/>
    <w:rsid w:val="00361EA5"/>
    <w:rsid w:val="0037106D"/>
    <w:rsid w:val="0038182E"/>
    <w:rsid w:val="0038400A"/>
    <w:rsid w:val="003C4830"/>
    <w:rsid w:val="003D132A"/>
    <w:rsid w:val="003E71DE"/>
    <w:rsid w:val="003F79A6"/>
    <w:rsid w:val="00401ABD"/>
    <w:rsid w:val="00403A42"/>
    <w:rsid w:val="0040638E"/>
    <w:rsid w:val="00434274"/>
    <w:rsid w:val="00435AA1"/>
    <w:rsid w:val="004437A2"/>
    <w:rsid w:val="00445352"/>
    <w:rsid w:val="00450521"/>
    <w:rsid w:val="00452AB4"/>
    <w:rsid w:val="00483B4D"/>
    <w:rsid w:val="004A3AF3"/>
    <w:rsid w:val="004C3B24"/>
    <w:rsid w:val="004D451E"/>
    <w:rsid w:val="004F431F"/>
    <w:rsid w:val="004F44C5"/>
    <w:rsid w:val="004F5595"/>
    <w:rsid w:val="00514408"/>
    <w:rsid w:val="00516A1E"/>
    <w:rsid w:val="00523BE6"/>
    <w:rsid w:val="00527961"/>
    <w:rsid w:val="00537C51"/>
    <w:rsid w:val="00541D7F"/>
    <w:rsid w:val="00550FEC"/>
    <w:rsid w:val="00597E04"/>
    <w:rsid w:val="005B1093"/>
    <w:rsid w:val="006037E3"/>
    <w:rsid w:val="006044F4"/>
    <w:rsid w:val="006173B8"/>
    <w:rsid w:val="00655171"/>
    <w:rsid w:val="00692679"/>
    <w:rsid w:val="006B57D7"/>
    <w:rsid w:val="006B609D"/>
    <w:rsid w:val="006D1E6A"/>
    <w:rsid w:val="006D3223"/>
    <w:rsid w:val="006E0161"/>
    <w:rsid w:val="0070407E"/>
    <w:rsid w:val="00722113"/>
    <w:rsid w:val="007225F2"/>
    <w:rsid w:val="007535F8"/>
    <w:rsid w:val="00771F0B"/>
    <w:rsid w:val="0077651A"/>
    <w:rsid w:val="00782F14"/>
    <w:rsid w:val="00784BE9"/>
    <w:rsid w:val="007C2910"/>
    <w:rsid w:val="007D0608"/>
    <w:rsid w:val="007D11C6"/>
    <w:rsid w:val="007D57DB"/>
    <w:rsid w:val="007D7530"/>
    <w:rsid w:val="007E526D"/>
    <w:rsid w:val="00801E24"/>
    <w:rsid w:val="00804B6F"/>
    <w:rsid w:val="00895DCA"/>
    <w:rsid w:val="008A20B8"/>
    <w:rsid w:val="008A3DBC"/>
    <w:rsid w:val="008B7C2D"/>
    <w:rsid w:val="008C13BE"/>
    <w:rsid w:val="008D33C5"/>
    <w:rsid w:val="008D3DC9"/>
    <w:rsid w:val="008E4FFF"/>
    <w:rsid w:val="008F4822"/>
    <w:rsid w:val="00901BA9"/>
    <w:rsid w:val="00921090"/>
    <w:rsid w:val="0094681C"/>
    <w:rsid w:val="00953AF3"/>
    <w:rsid w:val="0095661D"/>
    <w:rsid w:val="009618BF"/>
    <w:rsid w:val="00984395"/>
    <w:rsid w:val="009B1405"/>
    <w:rsid w:val="009E30DE"/>
    <w:rsid w:val="009E5677"/>
    <w:rsid w:val="00A03A87"/>
    <w:rsid w:val="00A06A0E"/>
    <w:rsid w:val="00A1373D"/>
    <w:rsid w:val="00A13C26"/>
    <w:rsid w:val="00A2021D"/>
    <w:rsid w:val="00A22601"/>
    <w:rsid w:val="00A503B4"/>
    <w:rsid w:val="00A8034D"/>
    <w:rsid w:val="00A951A0"/>
    <w:rsid w:val="00AB35E3"/>
    <w:rsid w:val="00AC5BD3"/>
    <w:rsid w:val="00AC78A1"/>
    <w:rsid w:val="00AD20EA"/>
    <w:rsid w:val="00AD5A8C"/>
    <w:rsid w:val="00AF671E"/>
    <w:rsid w:val="00B14B88"/>
    <w:rsid w:val="00B26357"/>
    <w:rsid w:val="00B40955"/>
    <w:rsid w:val="00B52A83"/>
    <w:rsid w:val="00B7751F"/>
    <w:rsid w:val="00BA4629"/>
    <w:rsid w:val="00BB5CE1"/>
    <w:rsid w:val="00BC1CBD"/>
    <w:rsid w:val="00BD6BEA"/>
    <w:rsid w:val="00BF7DCF"/>
    <w:rsid w:val="00C05A8E"/>
    <w:rsid w:val="00C2681E"/>
    <w:rsid w:val="00C369C9"/>
    <w:rsid w:val="00C46D41"/>
    <w:rsid w:val="00C61A68"/>
    <w:rsid w:val="00CA34EC"/>
    <w:rsid w:val="00CA4263"/>
    <w:rsid w:val="00CB1D30"/>
    <w:rsid w:val="00CB2138"/>
    <w:rsid w:val="00CB361F"/>
    <w:rsid w:val="00CB5276"/>
    <w:rsid w:val="00CC429A"/>
    <w:rsid w:val="00CD6A2B"/>
    <w:rsid w:val="00D25C51"/>
    <w:rsid w:val="00D320A9"/>
    <w:rsid w:val="00D3680F"/>
    <w:rsid w:val="00D4393A"/>
    <w:rsid w:val="00DB2F47"/>
    <w:rsid w:val="00DC3734"/>
    <w:rsid w:val="00DD7DCC"/>
    <w:rsid w:val="00DE2846"/>
    <w:rsid w:val="00DE3831"/>
    <w:rsid w:val="00DE4043"/>
    <w:rsid w:val="00E21863"/>
    <w:rsid w:val="00E22EC8"/>
    <w:rsid w:val="00E26C6B"/>
    <w:rsid w:val="00E31B4E"/>
    <w:rsid w:val="00E32931"/>
    <w:rsid w:val="00E34EE2"/>
    <w:rsid w:val="00E50E5B"/>
    <w:rsid w:val="00E777B3"/>
    <w:rsid w:val="00EC31B7"/>
    <w:rsid w:val="00EC3C88"/>
    <w:rsid w:val="00EC6085"/>
    <w:rsid w:val="00ED5CD8"/>
    <w:rsid w:val="00F00242"/>
    <w:rsid w:val="00F01387"/>
    <w:rsid w:val="00F04A90"/>
    <w:rsid w:val="00F10792"/>
    <w:rsid w:val="00F32D0D"/>
    <w:rsid w:val="00F5132C"/>
    <w:rsid w:val="00F536F3"/>
    <w:rsid w:val="00F53F11"/>
    <w:rsid w:val="00F622E0"/>
    <w:rsid w:val="00F70DED"/>
    <w:rsid w:val="00F71301"/>
    <w:rsid w:val="00F72539"/>
    <w:rsid w:val="00FB7616"/>
    <w:rsid w:val="00FD06BF"/>
    <w:rsid w:val="00FD654F"/>
    <w:rsid w:val="00FE0AE0"/>
    <w:rsid w:val="00FF38B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12AE032"/>
  <w15:chartTrackingRefBased/>
  <w15:docId w15:val="{C92EF4AA-DDA5-4E23-8826-93ED71F7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9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0955"/>
    <w:rPr>
      <w:rFonts w:asciiTheme="majorHAnsi" w:eastAsiaTheme="majorEastAsia" w:hAnsiTheme="majorHAnsi" w:cstheme="majorBidi"/>
      <w:sz w:val="18"/>
      <w:szCs w:val="18"/>
    </w:rPr>
  </w:style>
  <w:style w:type="paragraph" w:styleId="a5">
    <w:name w:val="header"/>
    <w:basedOn w:val="a"/>
    <w:link w:val="a6"/>
    <w:uiPriority w:val="99"/>
    <w:unhideWhenUsed/>
    <w:rsid w:val="00361EA5"/>
    <w:pPr>
      <w:tabs>
        <w:tab w:val="center" w:pos="4252"/>
        <w:tab w:val="right" w:pos="8504"/>
      </w:tabs>
      <w:snapToGrid w:val="0"/>
    </w:pPr>
  </w:style>
  <w:style w:type="character" w:customStyle="1" w:styleId="a6">
    <w:name w:val="ヘッダー (文字)"/>
    <w:basedOn w:val="a0"/>
    <w:link w:val="a5"/>
    <w:uiPriority w:val="99"/>
    <w:rsid w:val="00361EA5"/>
  </w:style>
  <w:style w:type="paragraph" w:styleId="a7">
    <w:name w:val="footer"/>
    <w:basedOn w:val="a"/>
    <w:link w:val="a8"/>
    <w:uiPriority w:val="99"/>
    <w:unhideWhenUsed/>
    <w:rsid w:val="00361EA5"/>
    <w:pPr>
      <w:tabs>
        <w:tab w:val="center" w:pos="4252"/>
        <w:tab w:val="right" w:pos="8504"/>
      </w:tabs>
      <w:snapToGrid w:val="0"/>
    </w:pPr>
  </w:style>
  <w:style w:type="character" w:customStyle="1" w:styleId="a8">
    <w:name w:val="フッター (文字)"/>
    <w:basedOn w:val="a0"/>
    <w:link w:val="a7"/>
    <w:uiPriority w:val="99"/>
    <w:rsid w:val="00361EA5"/>
  </w:style>
  <w:style w:type="paragraph" w:styleId="a9">
    <w:name w:val="List Paragraph"/>
    <w:basedOn w:val="a"/>
    <w:uiPriority w:val="34"/>
    <w:qFormat/>
    <w:rsid w:val="00E50E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021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AB83F-45C0-4F15-B15F-427193E9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996</TotalTime>
  <Pages>4</Pages>
  <Words>392</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ネットワーク大津㈱</dc:creator>
  <cp:keywords/>
  <dc:description/>
  <cp:lastModifiedBy>User2</cp:lastModifiedBy>
  <cp:revision>47</cp:revision>
  <cp:lastPrinted>2020-09-13T23:55:00Z</cp:lastPrinted>
  <dcterms:created xsi:type="dcterms:W3CDTF">2018-08-10T06:21:00Z</dcterms:created>
  <dcterms:modified xsi:type="dcterms:W3CDTF">2020-09-13T23:55:00Z</dcterms:modified>
</cp:coreProperties>
</file>